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98B8" w14:textId="0496B06C" w:rsidR="00EA18EE" w:rsidRPr="0051136D" w:rsidRDefault="00A84E7F">
      <w:pPr>
        <w:jc w:val="center"/>
      </w:pPr>
      <w:r>
        <w:rPr>
          <w:b/>
        </w:rPr>
        <w:t xml:space="preserve">OBRAZLOŽENJE GODIŠNJEG IZVJEŠTAJA O </w:t>
      </w:r>
    </w:p>
    <w:p w14:paraId="41B88F2E" w14:textId="05A0920B" w:rsidR="00EA18EE" w:rsidRPr="0051136D" w:rsidRDefault="00A84E7F">
      <w:pPr>
        <w:jc w:val="center"/>
      </w:pPr>
      <w:r w:rsidRPr="0051136D">
        <w:rPr>
          <w:b/>
        </w:rPr>
        <w:t xml:space="preserve">IZVRŠENJU FINANCIJSKOG PLANA DJEČJEG VRTIĆA VLAKIĆ MARTIJANEC ZA RAZDOBLJE OD 01.01. DO </w:t>
      </w:r>
      <w:r w:rsidR="00E338BF" w:rsidRPr="0051136D">
        <w:rPr>
          <w:b/>
        </w:rPr>
        <w:t>31</w:t>
      </w:r>
      <w:r w:rsidRPr="0051136D">
        <w:rPr>
          <w:b/>
        </w:rPr>
        <w:t>.</w:t>
      </w:r>
      <w:r w:rsidR="00E338BF" w:rsidRPr="0051136D">
        <w:rPr>
          <w:b/>
        </w:rPr>
        <w:t>12</w:t>
      </w:r>
      <w:r w:rsidRPr="0051136D">
        <w:rPr>
          <w:b/>
        </w:rPr>
        <w:t>.202</w:t>
      </w:r>
      <w:r w:rsidR="00853CB7">
        <w:rPr>
          <w:b/>
        </w:rPr>
        <w:t>5</w:t>
      </w:r>
      <w:r w:rsidRPr="0051136D">
        <w:rPr>
          <w:b/>
        </w:rPr>
        <w:t>. GODINE</w:t>
      </w:r>
    </w:p>
    <w:p w14:paraId="6059A45C" w14:textId="77777777" w:rsidR="00EA18EE" w:rsidRPr="0051136D" w:rsidRDefault="00EA18EE">
      <w:pPr>
        <w:rPr>
          <w:b/>
          <w:sz w:val="22"/>
          <w:szCs w:val="22"/>
        </w:rPr>
      </w:pPr>
    </w:p>
    <w:p w14:paraId="6A0356A7" w14:textId="497B09D1" w:rsidR="00EA18EE" w:rsidRPr="00853CB7" w:rsidRDefault="00A84E7F">
      <w:pPr>
        <w:jc w:val="both"/>
        <w:rPr>
          <w:sz w:val="22"/>
          <w:szCs w:val="22"/>
        </w:rPr>
      </w:pPr>
      <w:r w:rsidRPr="00853CB7">
        <w:rPr>
          <w:sz w:val="22"/>
          <w:szCs w:val="22"/>
        </w:rPr>
        <w:t xml:space="preserve">Sukladno odredbama članka 81. – 86. Zakona o proračunu (NN br. 144/21) daje se </w:t>
      </w:r>
      <w:r w:rsidR="00E338BF" w:rsidRPr="00853CB7">
        <w:rPr>
          <w:sz w:val="22"/>
          <w:szCs w:val="22"/>
        </w:rPr>
        <w:t>G</w:t>
      </w:r>
      <w:r w:rsidRPr="00853CB7">
        <w:rPr>
          <w:sz w:val="22"/>
          <w:szCs w:val="22"/>
        </w:rPr>
        <w:t>odišnji izvještaj o izvršenju Financijskog plana Dječjeg vrtića Vlakić Martijanec za razdoblje od 01.01.202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 xml:space="preserve">. do </w:t>
      </w:r>
      <w:r w:rsidR="00E338BF" w:rsidRPr="00853CB7">
        <w:rPr>
          <w:sz w:val="22"/>
          <w:szCs w:val="22"/>
        </w:rPr>
        <w:t>31</w:t>
      </w:r>
      <w:r w:rsidRPr="00853CB7">
        <w:rPr>
          <w:sz w:val="22"/>
          <w:szCs w:val="22"/>
        </w:rPr>
        <w:t>.</w:t>
      </w:r>
      <w:r w:rsidR="00E338BF" w:rsidRPr="00853CB7">
        <w:rPr>
          <w:sz w:val="22"/>
          <w:szCs w:val="22"/>
        </w:rPr>
        <w:t>12</w:t>
      </w:r>
      <w:r w:rsidRPr="00853CB7">
        <w:rPr>
          <w:sz w:val="22"/>
          <w:szCs w:val="22"/>
        </w:rPr>
        <w:t>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>. godine</w:t>
      </w:r>
      <w:r w:rsidR="006562C8" w:rsidRPr="00853CB7">
        <w:rPr>
          <w:sz w:val="22"/>
          <w:szCs w:val="22"/>
        </w:rPr>
        <w:t xml:space="preserve"> </w:t>
      </w:r>
      <w:r w:rsidRPr="00853CB7">
        <w:rPr>
          <w:sz w:val="22"/>
          <w:szCs w:val="22"/>
        </w:rPr>
        <w:t xml:space="preserve">koji sadrži: </w:t>
      </w:r>
    </w:p>
    <w:p w14:paraId="1D2040D4" w14:textId="77777777" w:rsidR="00EA18EE" w:rsidRPr="00853CB7" w:rsidRDefault="00A84E7F">
      <w:pPr>
        <w:numPr>
          <w:ilvl w:val="0"/>
          <w:numId w:val="1"/>
        </w:numPr>
        <w:jc w:val="both"/>
      </w:pPr>
      <w:r w:rsidRPr="00853CB7">
        <w:rPr>
          <w:sz w:val="22"/>
          <w:szCs w:val="22"/>
        </w:rPr>
        <w:t>Opći dio financijskog plana kojeg čini Račun prihoda i rashoda i Račun financiranja (Račun prihoda i rashoda sastoji se od prihoda i rashoda iskazanih prema izvorima financiranja i ekonomskoj klasifikaciji te rashoda iskazanih prema funkcijskoj klasifikaciji),</w:t>
      </w:r>
    </w:p>
    <w:p w14:paraId="7963B7AA" w14:textId="77777777" w:rsidR="00EA18EE" w:rsidRPr="00853CB7" w:rsidRDefault="00A84E7F">
      <w:pPr>
        <w:numPr>
          <w:ilvl w:val="0"/>
          <w:numId w:val="1"/>
        </w:numPr>
        <w:jc w:val="both"/>
      </w:pPr>
      <w:r w:rsidRPr="00853CB7">
        <w:rPr>
          <w:sz w:val="22"/>
          <w:szCs w:val="22"/>
        </w:rPr>
        <w:t>Posebni dio financijskog plana koji sadrži izvršenje rashoda i izdataka iskazanih po izvorima financiranja i ekonomskoj klasifikaciji, raspoređenih u programe, koji se sastoje od aktivnosti i projekata,</w:t>
      </w:r>
    </w:p>
    <w:p w14:paraId="0189ECDF" w14:textId="77777777" w:rsidR="00EA18EE" w:rsidRPr="00853CB7" w:rsidRDefault="00A84E7F">
      <w:pPr>
        <w:numPr>
          <w:ilvl w:val="0"/>
          <w:numId w:val="1"/>
        </w:numPr>
        <w:jc w:val="both"/>
        <w:rPr>
          <w:sz w:val="22"/>
          <w:szCs w:val="22"/>
        </w:rPr>
      </w:pPr>
      <w:r w:rsidRPr="00853CB7">
        <w:rPr>
          <w:sz w:val="22"/>
          <w:szCs w:val="22"/>
        </w:rPr>
        <w:t>Obrazloženje polugodišnjeg izvještaja,</w:t>
      </w:r>
    </w:p>
    <w:p w14:paraId="2350E115" w14:textId="77777777" w:rsidR="00EA18EE" w:rsidRPr="00853CB7" w:rsidRDefault="00A84E7F">
      <w:pPr>
        <w:numPr>
          <w:ilvl w:val="0"/>
          <w:numId w:val="1"/>
        </w:numPr>
        <w:jc w:val="both"/>
      </w:pPr>
      <w:r w:rsidRPr="00853CB7">
        <w:rPr>
          <w:sz w:val="22"/>
          <w:szCs w:val="22"/>
        </w:rPr>
        <w:t>Izvještaj o korištenju sredstava fondova Europske unije,</w:t>
      </w:r>
    </w:p>
    <w:p w14:paraId="70D7B3B3" w14:textId="77777777" w:rsidR="00EA18EE" w:rsidRPr="00853CB7" w:rsidRDefault="00A84E7F">
      <w:pPr>
        <w:numPr>
          <w:ilvl w:val="0"/>
          <w:numId w:val="1"/>
        </w:numPr>
        <w:jc w:val="both"/>
      </w:pPr>
      <w:r w:rsidRPr="00853CB7">
        <w:rPr>
          <w:sz w:val="22"/>
          <w:szCs w:val="22"/>
        </w:rPr>
        <w:t xml:space="preserve">Izvještaj o zaduživanju na domaćem i stranom tržištu novca i kapitala, </w:t>
      </w:r>
    </w:p>
    <w:p w14:paraId="1E15D3E7" w14:textId="77777777" w:rsidR="00EA18EE" w:rsidRPr="00853CB7" w:rsidRDefault="00A84E7F">
      <w:pPr>
        <w:numPr>
          <w:ilvl w:val="0"/>
          <w:numId w:val="1"/>
        </w:numPr>
        <w:jc w:val="both"/>
      </w:pPr>
      <w:r w:rsidRPr="00853CB7">
        <w:rPr>
          <w:sz w:val="22"/>
          <w:szCs w:val="22"/>
        </w:rPr>
        <w:t>Izvještaj o danim zajmovima i potraživanjima po danim jamstvima,</w:t>
      </w:r>
    </w:p>
    <w:p w14:paraId="466EF625" w14:textId="77777777" w:rsidR="00EA18EE" w:rsidRPr="00853CB7" w:rsidRDefault="00A84E7F">
      <w:pPr>
        <w:numPr>
          <w:ilvl w:val="0"/>
          <w:numId w:val="1"/>
        </w:numPr>
        <w:jc w:val="both"/>
        <w:rPr>
          <w:sz w:val="22"/>
          <w:szCs w:val="22"/>
        </w:rPr>
      </w:pPr>
      <w:r w:rsidRPr="00853CB7">
        <w:rPr>
          <w:sz w:val="22"/>
          <w:szCs w:val="22"/>
        </w:rPr>
        <w:t>Izvještaj o stanju potraživanja i dospjelih obveza te o stanju potencijalnih obveza po osnovi sudskih sporova.</w:t>
      </w:r>
    </w:p>
    <w:p w14:paraId="29E5D03F" w14:textId="77777777" w:rsidR="00EA18EE" w:rsidRPr="00853CB7" w:rsidRDefault="00EA18EE">
      <w:pPr>
        <w:pStyle w:val="Odlomakpopisa"/>
        <w:ind w:left="360"/>
        <w:jc w:val="both"/>
        <w:rPr>
          <w:color w:val="EE0000"/>
          <w:sz w:val="22"/>
          <w:szCs w:val="22"/>
        </w:rPr>
      </w:pPr>
    </w:p>
    <w:p w14:paraId="37247F3C" w14:textId="488044D4" w:rsidR="00EA18EE" w:rsidRPr="00853CB7" w:rsidRDefault="00A84E7F" w:rsidP="00723E3E">
      <w:pPr>
        <w:pStyle w:val="Odlomakpopisa"/>
        <w:ind w:left="0"/>
        <w:jc w:val="both"/>
        <w:rPr>
          <w:sz w:val="22"/>
          <w:szCs w:val="22"/>
        </w:rPr>
      </w:pPr>
      <w:r w:rsidRPr="00853CB7">
        <w:rPr>
          <w:sz w:val="22"/>
          <w:szCs w:val="22"/>
        </w:rPr>
        <w:t>Financijski plana Dječjeg vrtića Vlakić Martijanec za 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>. i projekcije za 202</w:t>
      </w:r>
      <w:r w:rsidR="00853CB7" w:rsidRPr="00853CB7">
        <w:rPr>
          <w:sz w:val="22"/>
          <w:szCs w:val="22"/>
        </w:rPr>
        <w:t>6</w:t>
      </w:r>
      <w:r w:rsidRPr="00853CB7">
        <w:rPr>
          <w:sz w:val="22"/>
          <w:szCs w:val="22"/>
        </w:rPr>
        <w:t>. i 202</w:t>
      </w:r>
      <w:r w:rsidR="00853CB7" w:rsidRPr="00853CB7">
        <w:rPr>
          <w:sz w:val="22"/>
          <w:szCs w:val="22"/>
        </w:rPr>
        <w:t>7</w:t>
      </w:r>
      <w:r w:rsidRPr="00853CB7">
        <w:rPr>
          <w:sz w:val="22"/>
          <w:szCs w:val="22"/>
        </w:rPr>
        <w:t xml:space="preserve">. godinu donesen je na </w:t>
      </w:r>
      <w:r w:rsidR="00853CB7" w:rsidRPr="00853CB7">
        <w:rPr>
          <w:sz w:val="22"/>
          <w:szCs w:val="22"/>
        </w:rPr>
        <w:t>2</w:t>
      </w:r>
      <w:r w:rsidRPr="00853CB7">
        <w:rPr>
          <w:sz w:val="22"/>
          <w:szCs w:val="22"/>
        </w:rPr>
        <w:t xml:space="preserve">. sjednici Upravnog vijeća Dječjeg vrtića Vlakić Martijanec dana </w:t>
      </w:r>
      <w:r w:rsidR="00853CB7" w:rsidRPr="00853CB7">
        <w:rPr>
          <w:sz w:val="22"/>
          <w:szCs w:val="22"/>
        </w:rPr>
        <w:t>15</w:t>
      </w:r>
      <w:r w:rsidRPr="00853CB7">
        <w:rPr>
          <w:sz w:val="22"/>
          <w:szCs w:val="22"/>
        </w:rPr>
        <w:t>.</w:t>
      </w:r>
      <w:r w:rsidR="00723E3E" w:rsidRPr="00853CB7">
        <w:rPr>
          <w:sz w:val="22"/>
          <w:szCs w:val="22"/>
        </w:rPr>
        <w:t xml:space="preserve"> studenoga</w:t>
      </w:r>
      <w:r w:rsidRPr="00853CB7">
        <w:rPr>
          <w:sz w:val="22"/>
          <w:szCs w:val="22"/>
        </w:rPr>
        <w:t xml:space="preserve"> 202</w:t>
      </w:r>
      <w:r w:rsidR="00853CB7" w:rsidRPr="00853CB7">
        <w:rPr>
          <w:sz w:val="22"/>
          <w:szCs w:val="22"/>
        </w:rPr>
        <w:t>4</w:t>
      </w:r>
      <w:r w:rsidRPr="00853CB7">
        <w:rPr>
          <w:sz w:val="22"/>
          <w:szCs w:val="22"/>
        </w:rPr>
        <w:t>. godine.</w:t>
      </w:r>
      <w:r w:rsidR="00754C59" w:rsidRPr="00853CB7">
        <w:rPr>
          <w:sz w:val="22"/>
          <w:szCs w:val="22"/>
        </w:rPr>
        <w:t xml:space="preserve"> I. izmjene i dopune financijskog plana Dječjeg vrtića Vlakić Martijanec za 202</w:t>
      </w:r>
      <w:r w:rsidR="00853CB7" w:rsidRPr="00853CB7">
        <w:rPr>
          <w:sz w:val="22"/>
          <w:szCs w:val="22"/>
        </w:rPr>
        <w:t>5</w:t>
      </w:r>
      <w:r w:rsidR="00754C59" w:rsidRPr="00853CB7">
        <w:rPr>
          <w:sz w:val="22"/>
          <w:szCs w:val="22"/>
        </w:rPr>
        <w:t xml:space="preserve">. godinu donesene su na </w:t>
      </w:r>
      <w:r w:rsidR="00853CB7" w:rsidRPr="00853CB7">
        <w:rPr>
          <w:sz w:val="22"/>
          <w:szCs w:val="22"/>
        </w:rPr>
        <w:t>16</w:t>
      </w:r>
      <w:r w:rsidR="00754C59" w:rsidRPr="00853CB7">
        <w:rPr>
          <w:sz w:val="22"/>
          <w:szCs w:val="22"/>
        </w:rPr>
        <w:t xml:space="preserve">. sjednici Upravnog vijeća Dječjeg vrtića Vlakić Martijanec održanoj dana </w:t>
      </w:r>
      <w:r w:rsidR="00853CB7" w:rsidRPr="00853CB7">
        <w:rPr>
          <w:sz w:val="22"/>
          <w:szCs w:val="22"/>
        </w:rPr>
        <w:t>15</w:t>
      </w:r>
      <w:r w:rsidR="00754C59" w:rsidRPr="00853CB7">
        <w:rPr>
          <w:sz w:val="22"/>
          <w:szCs w:val="22"/>
        </w:rPr>
        <w:t xml:space="preserve">. </w:t>
      </w:r>
      <w:r w:rsidR="00723E3E" w:rsidRPr="00853CB7">
        <w:rPr>
          <w:sz w:val="22"/>
          <w:szCs w:val="22"/>
        </w:rPr>
        <w:t>prosinca</w:t>
      </w:r>
      <w:r w:rsidR="00754C59" w:rsidRPr="00853CB7">
        <w:rPr>
          <w:sz w:val="22"/>
          <w:szCs w:val="22"/>
        </w:rPr>
        <w:t xml:space="preserve"> 202</w:t>
      </w:r>
      <w:r w:rsidR="00853CB7" w:rsidRPr="00853CB7">
        <w:rPr>
          <w:sz w:val="22"/>
          <w:szCs w:val="22"/>
        </w:rPr>
        <w:t>5</w:t>
      </w:r>
      <w:r w:rsidR="00754C59" w:rsidRPr="00853CB7">
        <w:rPr>
          <w:sz w:val="22"/>
          <w:szCs w:val="22"/>
        </w:rPr>
        <w:t xml:space="preserve">. godine. </w:t>
      </w:r>
    </w:p>
    <w:p w14:paraId="55618D56" w14:textId="77777777" w:rsidR="00723E3E" w:rsidRPr="00853CB7" w:rsidRDefault="00723E3E" w:rsidP="00723E3E">
      <w:pPr>
        <w:pStyle w:val="Odlomakpopisa"/>
        <w:ind w:left="0"/>
        <w:jc w:val="both"/>
        <w:rPr>
          <w:b/>
          <w:sz w:val="22"/>
          <w:szCs w:val="22"/>
        </w:rPr>
      </w:pPr>
    </w:p>
    <w:p w14:paraId="0E31FF23" w14:textId="43A5CC67" w:rsidR="00EA18EE" w:rsidRPr="00853CB7" w:rsidRDefault="00A84E7F">
      <w:pPr>
        <w:tabs>
          <w:tab w:val="right" w:pos="6237"/>
          <w:tab w:val="right" w:pos="8789"/>
        </w:tabs>
        <w:jc w:val="center"/>
        <w:rPr>
          <w:b/>
          <w:sz w:val="22"/>
          <w:szCs w:val="22"/>
        </w:rPr>
      </w:pPr>
      <w:r w:rsidRPr="00853CB7">
        <w:rPr>
          <w:b/>
          <w:sz w:val="22"/>
          <w:szCs w:val="22"/>
        </w:rPr>
        <w:t xml:space="preserve">1. OPĆI DIO </w:t>
      </w:r>
      <w:r w:rsidR="00D17F19" w:rsidRPr="00853CB7">
        <w:rPr>
          <w:b/>
          <w:sz w:val="22"/>
          <w:szCs w:val="22"/>
        </w:rPr>
        <w:t>FINANCIJSKOG PLANA</w:t>
      </w:r>
    </w:p>
    <w:p w14:paraId="2F158921" w14:textId="77777777" w:rsidR="00EA18EE" w:rsidRPr="00853CB7" w:rsidRDefault="00EA18EE">
      <w:pPr>
        <w:tabs>
          <w:tab w:val="right" w:pos="6237"/>
          <w:tab w:val="right" w:pos="8789"/>
        </w:tabs>
        <w:jc w:val="center"/>
        <w:rPr>
          <w:b/>
          <w:color w:val="EE0000"/>
          <w:sz w:val="22"/>
          <w:szCs w:val="22"/>
        </w:rPr>
      </w:pPr>
    </w:p>
    <w:p w14:paraId="683A7F4B" w14:textId="77777777" w:rsidR="00EA18EE" w:rsidRPr="00853CB7" w:rsidRDefault="00A84E7F">
      <w:pPr>
        <w:tabs>
          <w:tab w:val="right" w:pos="6237"/>
          <w:tab w:val="right" w:pos="8789"/>
        </w:tabs>
        <w:jc w:val="both"/>
        <w:rPr>
          <w:b/>
          <w:sz w:val="22"/>
          <w:szCs w:val="22"/>
        </w:rPr>
      </w:pPr>
      <w:r w:rsidRPr="00853CB7">
        <w:rPr>
          <w:b/>
          <w:sz w:val="22"/>
          <w:szCs w:val="22"/>
        </w:rPr>
        <w:t>Račun prihoda i rashoda</w:t>
      </w:r>
    </w:p>
    <w:p w14:paraId="273244F4" w14:textId="77777777" w:rsidR="00EA18EE" w:rsidRPr="00853CB7" w:rsidRDefault="00EA18EE">
      <w:pPr>
        <w:tabs>
          <w:tab w:val="right" w:pos="6237"/>
          <w:tab w:val="right" w:pos="8789"/>
        </w:tabs>
        <w:jc w:val="both"/>
        <w:rPr>
          <w:b/>
          <w:color w:val="EE0000"/>
          <w:sz w:val="22"/>
          <w:szCs w:val="22"/>
        </w:rPr>
      </w:pPr>
    </w:p>
    <w:p w14:paraId="4E8BFCE9" w14:textId="45B04C57" w:rsidR="00EA18EE" w:rsidRPr="007C7373" w:rsidRDefault="00A84E7F">
      <w:pPr>
        <w:contextualSpacing/>
        <w:jc w:val="both"/>
        <w:rPr>
          <w:sz w:val="22"/>
          <w:szCs w:val="22"/>
        </w:rPr>
      </w:pPr>
      <w:r w:rsidRPr="00927A1B">
        <w:rPr>
          <w:sz w:val="22"/>
          <w:szCs w:val="22"/>
        </w:rPr>
        <w:t xml:space="preserve">U izvještajnom razdoblju prihodi poslovanja ostvareni su u iznosu od </w:t>
      </w:r>
      <w:r w:rsidR="00927A1B" w:rsidRPr="00927A1B">
        <w:rPr>
          <w:sz w:val="22"/>
          <w:szCs w:val="22"/>
        </w:rPr>
        <w:t>564.203,14</w:t>
      </w:r>
      <w:r w:rsidRPr="00927A1B">
        <w:rPr>
          <w:sz w:val="22"/>
          <w:szCs w:val="22"/>
        </w:rPr>
        <w:t xml:space="preserve"> eura dok su rashodi poslovanja </w:t>
      </w:r>
      <w:r w:rsidRPr="007C7373">
        <w:rPr>
          <w:sz w:val="22"/>
          <w:szCs w:val="22"/>
        </w:rPr>
        <w:t xml:space="preserve">realizirani u iznosu od </w:t>
      </w:r>
      <w:r w:rsidR="00927A1B" w:rsidRPr="007C7373">
        <w:rPr>
          <w:sz w:val="22"/>
          <w:szCs w:val="22"/>
        </w:rPr>
        <w:t>565.107,63</w:t>
      </w:r>
      <w:r w:rsidRPr="007C7373">
        <w:rPr>
          <w:sz w:val="22"/>
          <w:szCs w:val="22"/>
        </w:rPr>
        <w:t xml:space="preserve"> eura. Prihodi od prodaje nefinancijske imovine nisu ostvareni, a rashodi za nabavu nefinancijske imovine realizirani su u iznosu od </w:t>
      </w:r>
      <w:r w:rsidR="00927A1B" w:rsidRPr="007C7373">
        <w:rPr>
          <w:sz w:val="22"/>
          <w:szCs w:val="22"/>
        </w:rPr>
        <w:t>3.126,50</w:t>
      </w:r>
      <w:r w:rsidRPr="007C7373">
        <w:rPr>
          <w:sz w:val="22"/>
          <w:szCs w:val="22"/>
        </w:rPr>
        <w:t xml:space="preserve"> eura. Primici i izdaci u izvještajnom razdoblju nisu ostvareni. Uz preneseni višak iz prethodne godine od </w:t>
      </w:r>
      <w:r w:rsidR="00927A1B" w:rsidRPr="007C7373">
        <w:rPr>
          <w:sz w:val="22"/>
          <w:szCs w:val="22"/>
        </w:rPr>
        <w:t>7.318,26</w:t>
      </w:r>
      <w:r w:rsidRPr="007C7373">
        <w:rPr>
          <w:sz w:val="22"/>
          <w:szCs w:val="22"/>
        </w:rPr>
        <w:t xml:space="preserve"> eura te ostvareni </w:t>
      </w:r>
      <w:r w:rsidR="00927A1B" w:rsidRPr="007C7373">
        <w:rPr>
          <w:sz w:val="22"/>
          <w:szCs w:val="22"/>
        </w:rPr>
        <w:t>manjak</w:t>
      </w:r>
      <w:r w:rsidRPr="007C7373">
        <w:rPr>
          <w:sz w:val="22"/>
          <w:szCs w:val="22"/>
        </w:rPr>
        <w:t xml:space="preserve"> tekuće godine u iznosu od</w:t>
      </w:r>
      <w:r w:rsidR="0051136D" w:rsidRPr="007C7373">
        <w:rPr>
          <w:sz w:val="22"/>
          <w:szCs w:val="22"/>
        </w:rPr>
        <w:t xml:space="preserve"> 4.</w:t>
      </w:r>
      <w:r w:rsidR="00927A1B" w:rsidRPr="007C7373">
        <w:rPr>
          <w:sz w:val="22"/>
          <w:szCs w:val="22"/>
        </w:rPr>
        <w:t>030,99</w:t>
      </w:r>
      <w:r w:rsidRPr="007C7373">
        <w:rPr>
          <w:sz w:val="22"/>
          <w:szCs w:val="22"/>
        </w:rPr>
        <w:t xml:space="preserve"> eura ukupni viša</w:t>
      </w:r>
      <w:r w:rsidR="00754C59" w:rsidRPr="007C7373">
        <w:rPr>
          <w:sz w:val="22"/>
          <w:szCs w:val="22"/>
        </w:rPr>
        <w:t>k sa danom 31.12.202</w:t>
      </w:r>
      <w:r w:rsidR="00927A1B" w:rsidRPr="007C7373">
        <w:rPr>
          <w:sz w:val="22"/>
          <w:szCs w:val="22"/>
        </w:rPr>
        <w:t>5.</w:t>
      </w:r>
      <w:r w:rsidR="00754C59" w:rsidRPr="007C7373">
        <w:rPr>
          <w:sz w:val="22"/>
          <w:szCs w:val="22"/>
        </w:rPr>
        <w:t xml:space="preserve"> godine iznosi </w:t>
      </w:r>
      <w:r w:rsidR="00927A1B" w:rsidRPr="007C7373">
        <w:rPr>
          <w:sz w:val="22"/>
          <w:szCs w:val="22"/>
        </w:rPr>
        <w:t>3.287,27</w:t>
      </w:r>
      <w:r w:rsidR="00754C59" w:rsidRPr="007C7373">
        <w:rPr>
          <w:sz w:val="22"/>
          <w:szCs w:val="22"/>
        </w:rPr>
        <w:t xml:space="preserve"> eura.</w:t>
      </w:r>
    </w:p>
    <w:p w14:paraId="6B72604B" w14:textId="77777777" w:rsidR="00EA18EE" w:rsidRPr="007C7373" w:rsidRDefault="00EA18EE">
      <w:pPr>
        <w:contextualSpacing/>
        <w:jc w:val="both"/>
        <w:rPr>
          <w:sz w:val="22"/>
          <w:szCs w:val="22"/>
        </w:rPr>
      </w:pPr>
    </w:p>
    <w:p w14:paraId="1DE4FB6F" w14:textId="1A37EB95" w:rsidR="00EA18EE" w:rsidRPr="007C7373" w:rsidRDefault="00A84E7F">
      <w:pPr>
        <w:tabs>
          <w:tab w:val="right" w:pos="6237"/>
          <w:tab w:val="right" w:pos="8789"/>
        </w:tabs>
        <w:jc w:val="both"/>
        <w:rPr>
          <w:sz w:val="22"/>
          <w:szCs w:val="22"/>
        </w:rPr>
      </w:pPr>
      <w:r w:rsidRPr="007C7373">
        <w:rPr>
          <w:sz w:val="22"/>
          <w:szCs w:val="22"/>
        </w:rPr>
        <w:t xml:space="preserve">Prihodi su realizirani u iznosu od </w:t>
      </w:r>
      <w:r w:rsidR="00927A1B" w:rsidRPr="007C7373">
        <w:rPr>
          <w:sz w:val="22"/>
          <w:szCs w:val="22"/>
        </w:rPr>
        <w:t>564.203,14</w:t>
      </w:r>
      <w:r w:rsidRPr="007C7373">
        <w:rPr>
          <w:sz w:val="22"/>
          <w:szCs w:val="22"/>
        </w:rPr>
        <w:t xml:space="preserve"> eura što je za </w:t>
      </w:r>
      <w:r w:rsidR="007B0743" w:rsidRPr="007C7373">
        <w:rPr>
          <w:sz w:val="22"/>
          <w:szCs w:val="22"/>
        </w:rPr>
        <w:t>20,85</w:t>
      </w:r>
      <w:r w:rsidRPr="007C7373">
        <w:rPr>
          <w:sz w:val="22"/>
          <w:szCs w:val="22"/>
        </w:rPr>
        <w:t xml:space="preserve"> % više u odnosu na ostvarenje za isto razdoblje prethodne proračunske godine. U nastavku se daje struktura ostvarenih prihoda po skupinama tijekom 202</w:t>
      </w:r>
      <w:r w:rsidR="007B0743" w:rsidRPr="007C7373">
        <w:rPr>
          <w:sz w:val="22"/>
          <w:szCs w:val="22"/>
        </w:rPr>
        <w:t>4</w:t>
      </w:r>
      <w:r w:rsidRPr="007C7373">
        <w:rPr>
          <w:sz w:val="22"/>
          <w:szCs w:val="22"/>
        </w:rPr>
        <w:t>. i 202</w:t>
      </w:r>
      <w:r w:rsidR="007B0743" w:rsidRPr="007C7373">
        <w:rPr>
          <w:sz w:val="22"/>
          <w:szCs w:val="22"/>
        </w:rPr>
        <w:t>5</w:t>
      </w:r>
      <w:r w:rsidRPr="007C7373">
        <w:rPr>
          <w:sz w:val="22"/>
          <w:szCs w:val="22"/>
        </w:rPr>
        <w:t>. godine sa indeksima ostvarenja:</w:t>
      </w:r>
    </w:p>
    <w:p w14:paraId="748E913C" w14:textId="77777777" w:rsidR="00EA18EE" w:rsidRPr="007C7373" w:rsidRDefault="00EA18EE">
      <w:pPr>
        <w:tabs>
          <w:tab w:val="right" w:pos="6237"/>
          <w:tab w:val="right" w:pos="8789"/>
        </w:tabs>
        <w:jc w:val="both"/>
        <w:rPr>
          <w:sz w:val="22"/>
          <w:szCs w:val="2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081"/>
        <w:gridCol w:w="2901"/>
        <w:gridCol w:w="1560"/>
        <w:gridCol w:w="1415"/>
        <w:gridCol w:w="1418"/>
        <w:gridCol w:w="992"/>
        <w:gridCol w:w="996"/>
      </w:tblGrid>
      <w:tr w:rsidR="007C7373" w:rsidRPr="007C7373" w14:paraId="4C467675" w14:textId="77777777">
        <w:trPr>
          <w:trHeight w:val="287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A8AE" w14:textId="77777777" w:rsidR="00EA18EE" w:rsidRPr="007C7373" w:rsidRDefault="00A84E7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73">
              <w:rPr>
                <w:b/>
                <w:bCs/>
                <w:sz w:val="22"/>
                <w:szCs w:val="22"/>
              </w:rPr>
              <w:t>Skupina konta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D4AF" w14:textId="77777777" w:rsidR="00EA18EE" w:rsidRPr="007C7373" w:rsidRDefault="00A84E7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73">
              <w:rPr>
                <w:b/>
                <w:bCs/>
                <w:sz w:val="22"/>
                <w:szCs w:val="22"/>
              </w:rPr>
              <w:t>Naziv konta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FD44" w14:textId="31775F45" w:rsidR="00EA18EE" w:rsidRPr="007C7373" w:rsidRDefault="00A84E7F">
            <w:pPr>
              <w:jc w:val="center"/>
              <w:rPr>
                <w:sz w:val="22"/>
                <w:szCs w:val="22"/>
              </w:rPr>
            </w:pPr>
            <w:r w:rsidRPr="007C7373">
              <w:rPr>
                <w:b/>
                <w:bCs/>
                <w:sz w:val="22"/>
                <w:szCs w:val="22"/>
              </w:rPr>
              <w:t>Izvršenje 202</w:t>
            </w:r>
            <w:r w:rsidR="00927A1B" w:rsidRPr="007C7373">
              <w:rPr>
                <w:b/>
                <w:bCs/>
                <w:sz w:val="22"/>
                <w:szCs w:val="22"/>
              </w:rPr>
              <w:t>4</w:t>
            </w:r>
            <w:r w:rsidRPr="007C737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DC51" w14:textId="389C2ADD" w:rsidR="00EA18EE" w:rsidRPr="007C7373" w:rsidRDefault="00A84E7F">
            <w:pPr>
              <w:jc w:val="center"/>
              <w:rPr>
                <w:sz w:val="22"/>
                <w:szCs w:val="22"/>
              </w:rPr>
            </w:pPr>
            <w:r w:rsidRPr="007C7373">
              <w:rPr>
                <w:b/>
                <w:bCs/>
                <w:sz w:val="22"/>
                <w:szCs w:val="22"/>
              </w:rPr>
              <w:t>Tekući plan 202</w:t>
            </w:r>
            <w:r w:rsidR="00927A1B" w:rsidRPr="007C7373">
              <w:rPr>
                <w:b/>
                <w:bCs/>
                <w:sz w:val="22"/>
                <w:szCs w:val="22"/>
              </w:rPr>
              <w:t>5</w:t>
            </w:r>
            <w:r w:rsidRPr="007C737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8D543" w14:textId="61E8C726" w:rsidR="00EA18EE" w:rsidRPr="007C7373" w:rsidRDefault="00A84E7F">
            <w:pPr>
              <w:jc w:val="center"/>
              <w:rPr>
                <w:sz w:val="22"/>
                <w:szCs w:val="22"/>
              </w:rPr>
            </w:pPr>
            <w:r w:rsidRPr="007C7373">
              <w:rPr>
                <w:b/>
                <w:bCs/>
                <w:sz w:val="22"/>
                <w:szCs w:val="22"/>
              </w:rPr>
              <w:t>Izvršenje 202</w:t>
            </w:r>
            <w:r w:rsidR="00927A1B" w:rsidRPr="007C7373">
              <w:rPr>
                <w:b/>
                <w:bCs/>
                <w:sz w:val="22"/>
                <w:szCs w:val="22"/>
              </w:rPr>
              <w:t>5</w:t>
            </w:r>
            <w:r w:rsidRPr="007C737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A29E9" w14:textId="77777777" w:rsidR="00EA18EE" w:rsidRPr="007C7373" w:rsidRDefault="00A84E7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73">
              <w:rPr>
                <w:b/>
                <w:bCs/>
                <w:sz w:val="20"/>
                <w:szCs w:val="20"/>
              </w:rPr>
              <w:t>Index</w:t>
            </w:r>
          </w:p>
        </w:tc>
      </w:tr>
      <w:tr w:rsidR="007C7373" w:rsidRPr="007C7373" w14:paraId="2678AF2A" w14:textId="77777777">
        <w:trPr>
          <w:trHeight w:val="54"/>
        </w:trPr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43CA" w14:textId="77777777" w:rsidR="00EA18EE" w:rsidRPr="007C7373" w:rsidRDefault="00EA18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7BB0" w14:textId="77777777" w:rsidR="00EA18EE" w:rsidRPr="007C7373" w:rsidRDefault="00EA18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10F0" w14:textId="77777777" w:rsidR="00EA18EE" w:rsidRPr="007C7373" w:rsidRDefault="00EA18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A6A5" w14:textId="77777777" w:rsidR="00EA18EE" w:rsidRPr="007C7373" w:rsidRDefault="00EA18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DF183" w14:textId="77777777" w:rsidR="00EA18EE" w:rsidRPr="007C7373" w:rsidRDefault="00EA18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72C2B" w14:textId="77777777" w:rsidR="00EA18EE" w:rsidRPr="007C7373" w:rsidRDefault="00A84E7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73">
              <w:rPr>
                <w:b/>
                <w:bCs/>
                <w:sz w:val="20"/>
                <w:szCs w:val="20"/>
              </w:rPr>
              <w:t>5/3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57F1" w14:textId="77777777" w:rsidR="00EA18EE" w:rsidRPr="007C7373" w:rsidRDefault="00A84E7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73">
              <w:rPr>
                <w:b/>
                <w:bCs/>
                <w:sz w:val="22"/>
                <w:szCs w:val="22"/>
              </w:rPr>
              <w:t>5/4</w:t>
            </w:r>
          </w:p>
        </w:tc>
      </w:tr>
      <w:tr w:rsidR="007C7373" w:rsidRPr="007C7373" w14:paraId="2FEBEA55" w14:textId="77777777">
        <w:trPr>
          <w:trHeight w:val="82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A656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1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CE2768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A857E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6FFBE7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1FB18B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EB1F87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25459A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7</w:t>
            </w:r>
          </w:p>
        </w:tc>
      </w:tr>
      <w:tr w:rsidR="007C7373" w:rsidRPr="007C7373" w14:paraId="203F8A08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7A00" w14:textId="77777777" w:rsidR="00723E3E" w:rsidRPr="007C7373" w:rsidRDefault="00723E3E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63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1A118B" w14:textId="77777777" w:rsidR="00723E3E" w:rsidRPr="007C7373" w:rsidRDefault="00723E3E" w:rsidP="00723E3E">
            <w:pPr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1FB62D" w14:textId="6A56650B" w:rsidR="00723E3E" w:rsidRPr="007C7373" w:rsidRDefault="007B0743" w:rsidP="00723E3E">
            <w:pPr>
              <w:jc w:val="center"/>
              <w:rPr>
                <w:sz w:val="20"/>
                <w:szCs w:val="20"/>
                <w:lang w:val="en-US"/>
              </w:rPr>
            </w:pPr>
            <w:r w:rsidRPr="007C7373">
              <w:rPr>
                <w:sz w:val="20"/>
                <w:szCs w:val="20"/>
              </w:rPr>
              <w:t>4.421,05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9C840F" w14:textId="721821A5" w:rsidR="00723E3E" w:rsidRPr="007C7373" w:rsidRDefault="007B0743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1.710,00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8317A2" w14:textId="35EDE61D" w:rsidR="00723E3E" w:rsidRPr="007C7373" w:rsidRDefault="007B0743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946,40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2E4FB5" w14:textId="4CB667C2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21,41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4B2E4" w14:textId="599E9DDA" w:rsidR="00723E3E" w:rsidRPr="007C7373" w:rsidRDefault="002366B0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55,35</w:t>
            </w:r>
          </w:p>
        </w:tc>
      </w:tr>
      <w:tr w:rsidR="007C7373" w:rsidRPr="007C7373" w14:paraId="5677F2E7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0709" w14:textId="77777777" w:rsidR="00723E3E" w:rsidRPr="007C7373" w:rsidRDefault="00723E3E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64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DDAB9A" w14:textId="77777777" w:rsidR="00723E3E" w:rsidRPr="007C7373" w:rsidRDefault="00723E3E" w:rsidP="00723E3E">
            <w:pPr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Prihodi od imovine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0D09C9" w14:textId="23B42F20" w:rsidR="00723E3E" w:rsidRPr="007C7373" w:rsidRDefault="007B0743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3,15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3D51DE" w14:textId="0935E96F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70,00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7A7010" w14:textId="5B58CEBA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63,10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29FB6A" w14:textId="705523A9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2.003,17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9EF708" w14:textId="4FD93797" w:rsidR="00723E3E" w:rsidRPr="007C7373" w:rsidRDefault="002366B0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90,14</w:t>
            </w:r>
          </w:p>
        </w:tc>
      </w:tr>
      <w:tr w:rsidR="007C7373" w:rsidRPr="007C7373" w14:paraId="0E644405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71A4" w14:textId="77777777" w:rsidR="00723E3E" w:rsidRPr="007C7373" w:rsidRDefault="00723E3E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65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4A85BC" w14:textId="77777777" w:rsidR="00723E3E" w:rsidRPr="007C7373" w:rsidRDefault="00723E3E" w:rsidP="00723E3E">
            <w:pPr>
              <w:rPr>
                <w:sz w:val="22"/>
                <w:szCs w:val="22"/>
              </w:rPr>
            </w:pPr>
            <w:bookmarkStart w:id="0" w:name="__DdeLink__10548_3875382913"/>
            <w:r w:rsidRPr="007C7373">
              <w:rPr>
                <w:sz w:val="22"/>
                <w:szCs w:val="22"/>
              </w:rPr>
              <w:t>Prihodi od upravnih i administrativnih pristojbi, pristojbi po posebnim propisima i naknada</w:t>
            </w:r>
            <w:bookmarkEnd w:id="0"/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F93905" w14:textId="0B2BBC06" w:rsidR="00723E3E" w:rsidRPr="007C7373" w:rsidRDefault="007B0743" w:rsidP="00723E3E">
            <w:pPr>
              <w:jc w:val="center"/>
              <w:rPr>
                <w:sz w:val="20"/>
                <w:szCs w:val="20"/>
                <w:lang w:val="en-US"/>
              </w:rPr>
            </w:pPr>
            <w:r w:rsidRPr="007C7373">
              <w:rPr>
                <w:sz w:val="20"/>
                <w:szCs w:val="20"/>
              </w:rPr>
              <w:t>108.646,27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0D1F61" w14:textId="1B0A3A1B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111.700,00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798650" w14:textId="5A445F9F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108.209,10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2255C6" w14:textId="0CFEDABB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99,60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4154F0" w14:textId="1C767A03" w:rsidR="00723E3E" w:rsidRPr="007C7373" w:rsidRDefault="002366B0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96,87</w:t>
            </w:r>
          </w:p>
        </w:tc>
      </w:tr>
      <w:tr w:rsidR="007C7373" w:rsidRPr="007C7373" w14:paraId="6A2D88A6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3C93" w14:textId="77777777" w:rsidR="00723E3E" w:rsidRPr="007C7373" w:rsidRDefault="00723E3E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66.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A9532" w14:textId="77777777" w:rsidR="00723E3E" w:rsidRPr="007C7373" w:rsidRDefault="00723E3E" w:rsidP="00723E3E">
            <w:pPr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Prihodi od prodaje proizvoda i robe  te pruženih usluga i prihodi od donacije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AA3EB5" w14:textId="79BC2DDF" w:rsidR="00723E3E" w:rsidRPr="007C7373" w:rsidRDefault="007B0743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10.797,36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3491A7" w14:textId="49BCE971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C48B1C" w14:textId="6D18B482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484,54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98A0A" w14:textId="5EA470A2" w:rsidR="00723E3E" w:rsidRPr="007C7373" w:rsidRDefault="002366B0" w:rsidP="00723E3E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60,77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D16571" w14:textId="5B7154C3" w:rsidR="00723E3E" w:rsidRPr="007C7373" w:rsidRDefault="002366B0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96,91</w:t>
            </w:r>
          </w:p>
        </w:tc>
      </w:tr>
      <w:tr w:rsidR="007C7373" w:rsidRPr="007C7373" w14:paraId="600A28CC" w14:textId="77777777">
        <w:trPr>
          <w:trHeight w:val="54"/>
        </w:trPr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3805" w14:textId="77777777" w:rsidR="00723E3E" w:rsidRPr="007C7373" w:rsidRDefault="00723E3E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67</w:t>
            </w:r>
          </w:p>
        </w:tc>
        <w:tc>
          <w:tcPr>
            <w:tcW w:w="2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D2115B" w14:textId="77777777" w:rsidR="00723E3E" w:rsidRPr="007C7373" w:rsidRDefault="00723E3E" w:rsidP="00723E3E">
            <w:pPr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07526" w14:textId="3D17E65C" w:rsidR="00723E3E" w:rsidRPr="007C7373" w:rsidRDefault="007B0743" w:rsidP="00723E3E">
            <w:pPr>
              <w:jc w:val="center"/>
              <w:rPr>
                <w:sz w:val="22"/>
                <w:szCs w:val="22"/>
                <w:lang w:val="en-US"/>
              </w:rPr>
            </w:pPr>
            <w:r w:rsidRPr="007C7373">
              <w:rPr>
                <w:sz w:val="22"/>
                <w:szCs w:val="22"/>
              </w:rPr>
              <w:t>343.000,00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CB0946" w14:textId="121FC1BA" w:rsidR="00723E3E" w:rsidRPr="007C7373" w:rsidRDefault="002366B0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454.500,00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2F8D6E" w14:textId="333D0549" w:rsidR="00723E3E" w:rsidRPr="007C7373" w:rsidRDefault="002366B0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454.500,00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1AE58" w14:textId="5D30A249" w:rsidR="00723E3E" w:rsidRPr="007C7373" w:rsidRDefault="002366B0" w:rsidP="002366B0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0"/>
                <w:szCs w:val="20"/>
              </w:rPr>
              <w:t>132,51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A49B2" w14:textId="36CADAE3" w:rsidR="00723E3E" w:rsidRPr="007C7373" w:rsidRDefault="00723E3E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100</w:t>
            </w:r>
          </w:p>
        </w:tc>
      </w:tr>
      <w:tr w:rsidR="007C7373" w:rsidRPr="007C7373" w14:paraId="1D0771DB" w14:textId="77777777">
        <w:trPr>
          <w:trHeight w:val="300"/>
        </w:trPr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12F9" w14:textId="77777777" w:rsidR="00723E3E" w:rsidRPr="007C7373" w:rsidRDefault="00723E3E" w:rsidP="00723E3E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73">
              <w:rPr>
                <w:b/>
                <w:bCs/>
                <w:sz w:val="22"/>
                <w:szCs w:val="22"/>
              </w:rPr>
              <w:t>Ukupni prihodi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008D69" w14:textId="560BFD85" w:rsidR="00723E3E" w:rsidRPr="007C7373" w:rsidRDefault="007B0743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466.867,83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3DBC68" w14:textId="288830CC" w:rsidR="00723E3E" w:rsidRPr="007C7373" w:rsidRDefault="002366B0" w:rsidP="00723E3E">
            <w:pPr>
              <w:jc w:val="both"/>
              <w:rPr>
                <w:sz w:val="22"/>
                <w:szCs w:val="22"/>
                <w:lang w:val="en-US"/>
              </w:rPr>
            </w:pPr>
            <w:r w:rsidRPr="007C7373">
              <w:rPr>
                <w:sz w:val="22"/>
                <w:szCs w:val="22"/>
              </w:rPr>
              <w:t>568.480,00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7196CA" w14:textId="7BD40294" w:rsidR="00723E3E" w:rsidRPr="007C7373" w:rsidRDefault="002366B0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564.203,14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B2C3FF" w14:textId="60A91B3E" w:rsidR="00723E3E" w:rsidRPr="007C7373" w:rsidRDefault="00723E3E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1</w:t>
            </w:r>
            <w:r w:rsidR="0051136D" w:rsidRPr="007C7373">
              <w:rPr>
                <w:sz w:val="22"/>
                <w:szCs w:val="22"/>
              </w:rPr>
              <w:t>2</w:t>
            </w:r>
            <w:r w:rsidR="002366B0" w:rsidRPr="007C7373">
              <w:rPr>
                <w:sz w:val="22"/>
                <w:szCs w:val="22"/>
              </w:rPr>
              <w:t>0,85</w:t>
            </w:r>
          </w:p>
        </w:tc>
        <w:tc>
          <w:tcPr>
            <w:tcW w:w="9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15F291" w14:textId="16D21D4B" w:rsidR="00723E3E" w:rsidRPr="007C7373" w:rsidRDefault="002366B0" w:rsidP="00723E3E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99,25</w:t>
            </w:r>
          </w:p>
        </w:tc>
      </w:tr>
    </w:tbl>
    <w:p w14:paraId="41A7957B" w14:textId="77777777" w:rsidR="00EA18EE" w:rsidRPr="007C7373" w:rsidRDefault="00A84E7F">
      <w:pPr>
        <w:jc w:val="both"/>
        <w:rPr>
          <w:sz w:val="22"/>
          <w:szCs w:val="22"/>
        </w:rPr>
      </w:pPr>
      <w:r w:rsidRPr="007C7373">
        <w:rPr>
          <w:rFonts w:eastAsia="Arial Unicode MS"/>
          <w:sz w:val="22"/>
          <w:szCs w:val="22"/>
          <w:lang w:eastAsia="en-US"/>
        </w:rPr>
        <w:t xml:space="preserve"> </w:t>
      </w:r>
    </w:p>
    <w:p w14:paraId="551E6EFE" w14:textId="77777777" w:rsidR="00EA18EE" w:rsidRPr="007C7373" w:rsidRDefault="00EA18EE">
      <w:pPr>
        <w:jc w:val="both"/>
        <w:rPr>
          <w:rFonts w:eastAsia="Arial Unicode MS"/>
          <w:lang w:eastAsia="en-US"/>
        </w:rPr>
      </w:pPr>
    </w:p>
    <w:p w14:paraId="0B94E1EA" w14:textId="77777777" w:rsidR="00EA18EE" w:rsidRPr="007C7373" w:rsidRDefault="00EA18EE">
      <w:pPr>
        <w:jc w:val="both"/>
        <w:rPr>
          <w:rFonts w:eastAsia="Arial Unicode MS"/>
          <w:lang w:eastAsia="en-US"/>
        </w:rPr>
      </w:pPr>
    </w:p>
    <w:p w14:paraId="69AB871A" w14:textId="1F9347E0" w:rsidR="00EA18EE" w:rsidRPr="007C7373" w:rsidRDefault="00A84E7F">
      <w:pPr>
        <w:jc w:val="both"/>
        <w:rPr>
          <w:sz w:val="22"/>
          <w:szCs w:val="22"/>
        </w:rPr>
      </w:pPr>
      <w:r w:rsidRPr="007C7373">
        <w:rPr>
          <w:sz w:val="22"/>
          <w:szCs w:val="22"/>
        </w:rPr>
        <w:lastRenderedPageBreak/>
        <w:t xml:space="preserve">Prihodi poslovanja u izvještajnom razdoblju u odnosi na plan ostvareni su </w:t>
      </w:r>
      <w:r w:rsidR="0095183C" w:rsidRPr="007C7373">
        <w:rPr>
          <w:sz w:val="22"/>
          <w:szCs w:val="22"/>
        </w:rPr>
        <w:t>99,25</w:t>
      </w:r>
      <w:r w:rsidR="00EE5846" w:rsidRPr="007C7373">
        <w:rPr>
          <w:sz w:val="22"/>
          <w:szCs w:val="22"/>
        </w:rPr>
        <w:t xml:space="preserve">% </w:t>
      </w:r>
      <w:r w:rsidRPr="007C7373">
        <w:rPr>
          <w:sz w:val="22"/>
          <w:szCs w:val="22"/>
        </w:rPr>
        <w:t xml:space="preserve">i iznose </w:t>
      </w:r>
      <w:r w:rsidR="0095183C" w:rsidRPr="007C7373">
        <w:rPr>
          <w:sz w:val="22"/>
          <w:szCs w:val="22"/>
        </w:rPr>
        <w:t>564.203,14</w:t>
      </w:r>
      <w:r w:rsidRPr="007C7373">
        <w:rPr>
          <w:sz w:val="22"/>
          <w:szCs w:val="22"/>
        </w:rPr>
        <w:t xml:space="preserve"> eura.  Prihodi su veći za </w:t>
      </w:r>
      <w:r w:rsidR="0051136D" w:rsidRPr="007C7373">
        <w:rPr>
          <w:sz w:val="22"/>
          <w:szCs w:val="22"/>
        </w:rPr>
        <w:t>2</w:t>
      </w:r>
      <w:r w:rsidR="0095183C" w:rsidRPr="007C7373">
        <w:rPr>
          <w:sz w:val="22"/>
          <w:szCs w:val="22"/>
        </w:rPr>
        <w:t>0,85</w:t>
      </w:r>
      <w:r w:rsidRPr="007C7373">
        <w:rPr>
          <w:sz w:val="22"/>
          <w:szCs w:val="22"/>
        </w:rPr>
        <w:t xml:space="preserve">% u odnosu na isto razdoblje prethodne godine. </w:t>
      </w:r>
    </w:p>
    <w:p w14:paraId="746ADA04" w14:textId="77777777" w:rsidR="00EA18EE" w:rsidRPr="007C7373" w:rsidRDefault="00A84E7F">
      <w:pPr>
        <w:jc w:val="both"/>
        <w:rPr>
          <w:sz w:val="22"/>
          <w:szCs w:val="22"/>
        </w:rPr>
      </w:pPr>
      <w:r w:rsidRPr="007C7373">
        <w:rPr>
          <w:sz w:val="22"/>
          <w:szCs w:val="22"/>
        </w:rPr>
        <w:t xml:space="preserve">Prihode poslovanja čine: </w:t>
      </w:r>
    </w:p>
    <w:p w14:paraId="423AC908" w14:textId="77777777" w:rsidR="00EA18EE" w:rsidRPr="007C7373" w:rsidRDefault="00A84E7F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7C7373">
        <w:rPr>
          <w:sz w:val="22"/>
          <w:szCs w:val="22"/>
        </w:rPr>
        <w:t xml:space="preserve">pomoći iz inozemstva i subjekata unutar općeg proračuna, </w:t>
      </w:r>
    </w:p>
    <w:p w14:paraId="643F223A" w14:textId="77777777" w:rsidR="00EA18EE" w:rsidRPr="007C7373" w:rsidRDefault="00A84E7F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7C7373">
        <w:rPr>
          <w:sz w:val="22"/>
          <w:szCs w:val="22"/>
        </w:rPr>
        <w:t xml:space="preserve">prihodi od imovine, </w:t>
      </w:r>
    </w:p>
    <w:p w14:paraId="6511019B" w14:textId="77777777" w:rsidR="00EA18EE" w:rsidRPr="007C7373" w:rsidRDefault="00A84E7F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7C7373">
        <w:rPr>
          <w:sz w:val="22"/>
          <w:szCs w:val="22"/>
        </w:rPr>
        <w:t xml:space="preserve">prihodi od upravnih i administrativnih pristojbi, pristojbi po posebnim propisima i naknada, </w:t>
      </w:r>
    </w:p>
    <w:p w14:paraId="58777EC9" w14:textId="77777777" w:rsidR="00EA18EE" w:rsidRPr="007C7373" w:rsidRDefault="00A84E7F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7C7373">
        <w:rPr>
          <w:sz w:val="22"/>
          <w:szCs w:val="22"/>
        </w:rPr>
        <w:t>prihodi od prodaje proizvoda i robe te pruženih usluga i</w:t>
      </w:r>
    </w:p>
    <w:p w14:paraId="7B47B8F0" w14:textId="0B6C3028" w:rsidR="00EA18EE" w:rsidRPr="007C7373" w:rsidRDefault="00A84E7F">
      <w:pPr>
        <w:numPr>
          <w:ilvl w:val="0"/>
          <w:numId w:val="2"/>
        </w:numPr>
        <w:tabs>
          <w:tab w:val="clear" w:pos="420"/>
        </w:tabs>
        <w:jc w:val="both"/>
        <w:rPr>
          <w:sz w:val="22"/>
          <w:szCs w:val="22"/>
        </w:rPr>
      </w:pPr>
      <w:r w:rsidRPr="007C7373">
        <w:rPr>
          <w:sz w:val="22"/>
          <w:szCs w:val="22"/>
        </w:rPr>
        <w:t>prihodi od donacija i prihodi iz nadležnog proračuna i od HZZO-a temeljem ugovornih obveza.</w:t>
      </w:r>
    </w:p>
    <w:p w14:paraId="098EB9D0" w14:textId="08AEEB8A" w:rsidR="00EA18EE" w:rsidRPr="007C7373" w:rsidRDefault="00A84E7F">
      <w:pPr>
        <w:jc w:val="both"/>
        <w:rPr>
          <w:sz w:val="22"/>
          <w:szCs w:val="22"/>
        </w:rPr>
      </w:pPr>
      <w:r w:rsidRPr="007C7373">
        <w:rPr>
          <w:sz w:val="22"/>
          <w:szCs w:val="22"/>
        </w:rPr>
        <w:t xml:space="preserve">Pomoći iz inozemstva i od subjekata unutar općeg proračuna ostvarene su u iznosu </w:t>
      </w:r>
      <w:r w:rsidR="007C7373" w:rsidRPr="007C7373">
        <w:rPr>
          <w:sz w:val="22"/>
          <w:szCs w:val="22"/>
        </w:rPr>
        <w:t>94,40</w:t>
      </w:r>
      <w:r w:rsidRPr="007C7373">
        <w:rPr>
          <w:sz w:val="22"/>
          <w:szCs w:val="22"/>
        </w:rPr>
        <w:t xml:space="preserve"> eura ili </w:t>
      </w:r>
      <w:r w:rsidR="007C7373" w:rsidRPr="007C7373">
        <w:rPr>
          <w:sz w:val="22"/>
          <w:szCs w:val="22"/>
        </w:rPr>
        <w:t>55,35</w:t>
      </w:r>
      <w:r w:rsidRPr="007C7373">
        <w:rPr>
          <w:sz w:val="22"/>
          <w:szCs w:val="22"/>
        </w:rPr>
        <w:t xml:space="preserve">% plana i u odnosu na izvještajno razdoblje prethodne godine </w:t>
      </w:r>
      <w:r w:rsidR="0051136D" w:rsidRPr="007C7373">
        <w:rPr>
          <w:sz w:val="22"/>
          <w:szCs w:val="22"/>
        </w:rPr>
        <w:t xml:space="preserve">manji su za </w:t>
      </w:r>
      <w:r w:rsidR="007C7373" w:rsidRPr="007C7373">
        <w:rPr>
          <w:sz w:val="22"/>
          <w:szCs w:val="22"/>
        </w:rPr>
        <w:t>78,59</w:t>
      </w:r>
      <w:r w:rsidRPr="007C7373">
        <w:rPr>
          <w:sz w:val="22"/>
          <w:szCs w:val="22"/>
        </w:rPr>
        <w:t xml:space="preserve">%, a odnose se na sredstva ministarstva i sufinanciranje boravka djeteta iz druge općine. </w:t>
      </w:r>
      <w:r w:rsidR="0051136D" w:rsidRPr="007C7373">
        <w:rPr>
          <w:sz w:val="22"/>
          <w:szCs w:val="22"/>
        </w:rPr>
        <w:t xml:space="preserve">Do smanjena je došlo </w:t>
      </w:r>
      <w:r w:rsidR="007C7373" w:rsidRPr="007C7373">
        <w:rPr>
          <w:sz w:val="22"/>
          <w:szCs w:val="22"/>
        </w:rPr>
        <w:t>zbog smanjenih uplata za financiranje predškole i u izvještajnom razdoblju nije bilo prihoda od drugih općina za sufinanciranje smještaja djece.</w:t>
      </w:r>
    </w:p>
    <w:p w14:paraId="437B2652" w14:textId="215E84BB" w:rsidR="00EA18EE" w:rsidRPr="007C7373" w:rsidRDefault="00A84E7F">
      <w:pPr>
        <w:jc w:val="both"/>
        <w:rPr>
          <w:sz w:val="22"/>
          <w:szCs w:val="22"/>
        </w:rPr>
      </w:pPr>
      <w:r w:rsidRPr="007C7373">
        <w:rPr>
          <w:sz w:val="22"/>
          <w:szCs w:val="22"/>
        </w:rPr>
        <w:t>Prihodi od imovine ostvareni su u iznosu od</w:t>
      </w:r>
      <w:r w:rsidR="00B6169C" w:rsidRPr="007C7373">
        <w:rPr>
          <w:sz w:val="22"/>
          <w:szCs w:val="22"/>
        </w:rPr>
        <w:t xml:space="preserve"> </w:t>
      </w:r>
      <w:r w:rsidR="007C7373" w:rsidRPr="007C7373">
        <w:rPr>
          <w:sz w:val="22"/>
          <w:szCs w:val="22"/>
        </w:rPr>
        <w:t>63,10</w:t>
      </w:r>
      <w:r w:rsidRPr="007C7373">
        <w:rPr>
          <w:sz w:val="22"/>
          <w:szCs w:val="22"/>
        </w:rPr>
        <w:t xml:space="preserve"> eura ili </w:t>
      </w:r>
      <w:r w:rsidR="007C7373" w:rsidRPr="007C7373">
        <w:rPr>
          <w:sz w:val="22"/>
          <w:szCs w:val="22"/>
        </w:rPr>
        <w:t>90,14</w:t>
      </w:r>
      <w:r w:rsidRPr="007C7373">
        <w:rPr>
          <w:sz w:val="22"/>
          <w:szCs w:val="22"/>
        </w:rPr>
        <w:t>% plana, a riječ je o pasivnim kamatama banke</w:t>
      </w:r>
      <w:r w:rsidR="007C7373" w:rsidRPr="007C7373">
        <w:rPr>
          <w:sz w:val="22"/>
          <w:szCs w:val="22"/>
        </w:rPr>
        <w:t xml:space="preserve"> i financijskom odobrenju</w:t>
      </w:r>
      <w:r w:rsidRPr="007C7373">
        <w:rPr>
          <w:sz w:val="22"/>
          <w:szCs w:val="22"/>
        </w:rPr>
        <w:t>.</w:t>
      </w:r>
    </w:p>
    <w:p w14:paraId="6EE57398" w14:textId="23429934" w:rsidR="00B6169C" w:rsidRPr="007C7373" w:rsidRDefault="00A84E7F" w:rsidP="00B6169C">
      <w:pPr>
        <w:jc w:val="both"/>
      </w:pPr>
      <w:r w:rsidRPr="007C7373">
        <w:rPr>
          <w:sz w:val="22"/>
          <w:szCs w:val="22"/>
        </w:rPr>
        <w:t xml:space="preserve">Prihodi od upravnih i administrativnih pristojbi, pristojbi po posebnim propisima i naknada iznose </w:t>
      </w:r>
      <w:r w:rsidR="007C7373" w:rsidRPr="007C7373">
        <w:rPr>
          <w:sz w:val="22"/>
          <w:szCs w:val="22"/>
        </w:rPr>
        <w:t>108.209,10</w:t>
      </w:r>
      <w:r w:rsidRPr="007C7373">
        <w:rPr>
          <w:sz w:val="22"/>
          <w:szCs w:val="22"/>
        </w:rPr>
        <w:t xml:space="preserve"> eura ili </w:t>
      </w:r>
      <w:r w:rsidR="007C7373" w:rsidRPr="007C7373">
        <w:rPr>
          <w:sz w:val="22"/>
          <w:szCs w:val="22"/>
        </w:rPr>
        <w:t>96,87</w:t>
      </w:r>
      <w:r w:rsidRPr="007C7373">
        <w:rPr>
          <w:sz w:val="22"/>
          <w:szCs w:val="22"/>
        </w:rPr>
        <w:t xml:space="preserve">% plana i </w:t>
      </w:r>
      <w:r w:rsidR="007C7373" w:rsidRPr="007C7373">
        <w:rPr>
          <w:sz w:val="22"/>
          <w:szCs w:val="22"/>
        </w:rPr>
        <w:t>manji</w:t>
      </w:r>
      <w:r w:rsidRPr="007C7373">
        <w:rPr>
          <w:sz w:val="22"/>
          <w:szCs w:val="22"/>
        </w:rPr>
        <w:t xml:space="preserve"> su za </w:t>
      </w:r>
      <w:r w:rsidR="007C7373" w:rsidRPr="007C7373">
        <w:rPr>
          <w:sz w:val="22"/>
          <w:szCs w:val="22"/>
        </w:rPr>
        <w:t>0,4</w:t>
      </w:r>
      <w:r w:rsidRPr="007C7373">
        <w:rPr>
          <w:sz w:val="22"/>
          <w:szCs w:val="22"/>
        </w:rPr>
        <w:t>% od istog razdoblja prethodne godine. Navedeni prihodi se odnose na uplate roditelja za sufinanciranje boravka djece</w:t>
      </w:r>
      <w:r w:rsidR="007C7373" w:rsidRPr="007C7373">
        <w:rPr>
          <w:sz w:val="22"/>
          <w:szCs w:val="22"/>
        </w:rPr>
        <w:t>.</w:t>
      </w:r>
      <w:r w:rsidR="00B6169C" w:rsidRPr="007C7373">
        <w:t xml:space="preserve"> </w:t>
      </w:r>
    </w:p>
    <w:p w14:paraId="6679F5BF" w14:textId="73908C8C" w:rsidR="00EA18EE" w:rsidRPr="007C7373" w:rsidRDefault="00EA18EE">
      <w:pPr>
        <w:jc w:val="both"/>
        <w:rPr>
          <w:sz w:val="22"/>
          <w:szCs w:val="22"/>
        </w:rPr>
      </w:pPr>
    </w:p>
    <w:p w14:paraId="3A1A22A9" w14:textId="6860D010" w:rsidR="007C7373" w:rsidRPr="007C7373" w:rsidRDefault="00A84E7F" w:rsidP="007C7373">
      <w:pPr>
        <w:jc w:val="both"/>
        <w:rPr>
          <w:sz w:val="22"/>
          <w:szCs w:val="22"/>
        </w:rPr>
      </w:pPr>
      <w:r w:rsidRPr="007C7373">
        <w:rPr>
          <w:sz w:val="22"/>
          <w:szCs w:val="22"/>
        </w:rPr>
        <w:t xml:space="preserve">Prihodi od prodaje proizvoda i robe te pruženih usluga i prihodi od donacija ostvareni su u iznosu od </w:t>
      </w:r>
      <w:r w:rsidR="007C7373" w:rsidRPr="007C7373">
        <w:rPr>
          <w:sz w:val="22"/>
          <w:szCs w:val="22"/>
        </w:rPr>
        <w:t>484,54</w:t>
      </w:r>
      <w:r w:rsidRPr="007C7373">
        <w:rPr>
          <w:sz w:val="22"/>
          <w:szCs w:val="22"/>
        </w:rPr>
        <w:t xml:space="preserve"> eura ili </w:t>
      </w:r>
      <w:r w:rsidR="007C7373" w:rsidRPr="007C7373">
        <w:rPr>
          <w:sz w:val="22"/>
          <w:szCs w:val="22"/>
        </w:rPr>
        <w:t>96,91</w:t>
      </w:r>
      <w:r w:rsidRPr="007C7373">
        <w:rPr>
          <w:sz w:val="22"/>
          <w:szCs w:val="22"/>
        </w:rPr>
        <w:t>% plana</w:t>
      </w:r>
      <w:r w:rsidR="00B6169C" w:rsidRPr="007C7373">
        <w:rPr>
          <w:sz w:val="22"/>
          <w:szCs w:val="22"/>
        </w:rPr>
        <w:t xml:space="preserve"> i u odnosu na izvještajno razdoblje prethodne godine </w:t>
      </w:r>
      <w:r w:rsidR="007C7373" w:rsidRPr="007C7373">
        <w:rPr>
          <w:sz w:val="22"/>
          <w:szCs w:val="22"/>
        </w:rPr>
        <w:t>manji su za 95,51</w:t>
      </w:r>
      <w:r w:rsidR="00B6169C" w:rsidRPr="007C7373">
        <w:rPr>
          <w:sz w:val="22"/>
          <w:szCs w:val="22"/>
        </w:rPr>
        <w:t>%.</w:t>
      </w:r>
      <w:r w:rsidR="007C7373" w:rsidRPr="007C7373">
        <w:rPr>
          <w:sz w:val="22"/>
          <w:szCs w:val="22"/>
        </w:rPr>
        <w:t xml:space="preserve"> Navedeni prihodi odnose se na uplate roditelja za radne listove, uplatu agencije za dnevnice odgajatelja na izletu i uplate fakulteta za provođenje prakse.</w:t>
      </w:r>
    </w:p>
    <w:p w14:paraId="6FD5980B" w14:textId="5E16481D" w:rsidR="00EA18EE" w:rsidRPr="007C7373" w:rsidRDefault="00EA18EE">
      <w:pPr>
        <w:jc w:val="both"/>
        <w:rPr>
          <w:sz w:val="22"/>
          <w:szCs w:val="22"/>
        </w:rPr>
      </w:pPr>
    </w:p>
    <w:p w14:paraId="0ABB6616" w14:textId="1F0B1674" w:rsidR="00B6169C" w:rsidRPr="007C7373" w:rsidRDefault="00A84E7F" w:rsidP="00B6169C">
      <w:pPr>
        <w:jc w:val="both"/>
        <w:rPr>
          <w:sz w:val="22"/>
          <w:szCs w:val="22"/>
        </w:rPr>
      </w:pPr>
      <w:r w:rsidRPr="007C7373">
        <w:rPr>
          <w:sz w:val="22"/>
          <w:szCs w:val="22"/>
        </w:rPr>
        <w:t xml:space="preserve">Prihodi iz nadležnog proračuna  i od HZZO-a temeljem ugovornih obveza iznose </w:t>
      </w:r>
      <w:r w:rsidR="007C7373" w:rsidRPr="007C7373">
        <w:rPr>
          <w:sz w:val="22"/>
          <w:szCs w:val="22"/>
        </w:rPr>
        <w:t>454.500,00</w:t>
      </w:r>
      <w:r w:rsidRPr="007C7373">
        <w:rPr>
          <w:sz w:val="22"/>
          <w:szCs w:val="22"/>
        </w:rPr>
        <w:t xml:space="preserve"> eura ili </w:t>
      </w:r>
      <w:r w:rsidR="000232F1" w:rsidRPr="007C7373">
        <w:rPr>
          <w:sz w:val="22"/>
          <w:szCs w:val="22"/>
        </w:rPr>
        <w:t>100</w:t>
      </w:r>
      <w:r w:rsidRPr="007C7373">
        <w:rPr>
          <w:sz w:val="22"/>
          <w:szCs w:val="22"/>
        </w:rPr>
        <w:t xml:space="preserve">% plana i veći su za </w:t>
      </w:r>
      <w:r w:rsidR="007C7373" w:rsidRPr="007C7373">
        <w:rPr>
          <w:sz w:val="22"/>
          <w:szCs w:val="22"/>
        </w:rPr>
        <w:t>32,51</w:t>
      </w:r>
      <w:r w:rsidRPr="007C7373">
        <w:rPr>
          <w:sz w:val="22"/>
          <w:szCs w:val="22"/>
        </w:rPr>
        <w:t xml:space="preserve">% u odnosu na izvještajno razdoblje prethodne godine. Ti prihodi odnose se na </w:t>
      </w:r>
      <w:r w:rsidR="00B6169C" w:rsidRPr="007C7373">
        <w:rPr>
          <w:sz w:val="22"/>
          <w:szCs w:val="22"/>
        </w:rPr>
        <w:t xml:space="preserve">uplate iz nadležnog proračuna za </w:t>
      </w:r>
      <w:r w:rsidRPr="007C7373">
        <w:rPr>
          <w:sz w:val="22"/>
          <w:szCs w:val="22"/>
        </w:rPr>
        <w:t>sufinanciranje</w:t>
      </w:r>
      <w:r w:rsidR="00B6169C" w:rsidRPr="007C7373">
        <w:rPr>
          <w:sz w:val="22"/>
          <w:szCs w:val="22"/>
        </w:rPr>
        <w:t xml:space="preserve"> programa ranog i predškolskog odgoja i obrazovanja. Zbog povećanja iznosa za plaću i neoporezivih isplata radnicima, ali i ostalih troškova neophodno je bilo povećanje udjela sufinanciranja od strane Općine Martijanec kako bi ustanova mogla podmirivati svoje obveze.</w:t>
      </w:r>
    </w:p>
    <w:p w14:paraId="046CF6E7" w14:textId="77777777" w:rsidR="00EA18EE" w:rsidRPr="007C7373" w:rsidRDefault="00EA18EE">
      <w:pPr>
        <w:spacing w:after="80"/>
        <w:jc w:val="both"/>
        <w:rPr>
          <w:rFonts w:eastAsiaTheme="minorHAnsi" w:cs="Arial"/>
          <w:sz w:val="22"/>
          <w:szCs w:val="22"/>
          <w:lang w:eastAsia="en-US"/>
        </w:rPr>
      </w:pPr>
    </w:p>
    <w:p w14:paraId="63489F82" w14:textId="0E86A39B" w:rsidR="00EA18EE" w:rsidRPr="007C7373" w:rsidRDefault="00A84E7F">
      <w:pPr>
        <w:widowControl w:val="0"/>
        <w:suppressAutoHyphens/>
        <w:spacing w:after="120"/>
        <w:jc w:val="both"/>
        <w:rPr>
          <w:sz w:val="22"/>
          <w:szCs w:val="22"/>
        </w:rPr>
      </w:pPr>
      <w:r w:rsidRPr="007C7373">
        <w:rPr>
          <w:sz w:val="22"/>
          <w:szCs w:val="22"/>
        </w:rPr>
        <w:t xml:space="preserve">Rashodi Financijskog plana za razdoblje od 01.01. do </w:t>
      </w:r>
      <w:r w:rsidR="00E338BF" w:rsidRPr="007C7373">
        <w:rPr>
          <w:sz w:val="22"/>
          <w:szCs w:val="22"/>
        </w:rPr>
        <w:t>31</w:t>
      </w:r>
      <w:r w:rsidRPr="007C7373">
        <w:rPr>
          <w:sz w:val="22"/>
          <w:szCs w:val="22"/>
        </w:rPr>
        <w:t>.</w:t>
      </w:r>
      <w:r w:rsidR="00E338BF" w:rsidRPr="007C7373">
        <w:rPr>
          <w:sz w:val="22"/>
          <w:szCs w:val="22"/>
        </w:rPr>
        <w:t>12</w:t>
      </w:r>
      <w:r w:rsidRPr="007C7373">
        <w:rPr>
          <w:sz w:val="22"/>
          <w:szCs w:val="22"/>
        </w:rPr>
        <w:t>. realizirani su tijekom 202</w:t>
      </w:r>
      <w:r w:rsidR="007C7373" w:rsidRPr="007C7373">
        <w:rPr>
          <w:sz w:val="22"/>
          <w:szCs w:val="22"/>
        </w:rPr>
        <w:t>4</w:t>
      </w:r>
      <w:r w:rsidRPr="007C7373">
        <w:rPr>
          <w:sz w:val="22"/>
          <w:szCs w:val="22"/>
        </w:rPr>
        <w:t>. i 202</w:t>
      </w:r>
      <w:r w:rsidR="007C7373" w:rsidRPr="007C7373">
        <w:rPr>
          <w:sz w:val="22"/>
          <w:szCs w:val="22"/>
        </w:rPr>
        <w:t>5</w:t>
      </w:r>
      <w:r w:rsidRPr="007C7373">
        <w:rPr>
          <w:sz w:val="22"/>
          <w:szCs w:val="22"/>
        </w:rPr>
        <w:t xml:space="preserve">. godine kako slijedi: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99"/>
        <w:gridCol w:w="2742"/>
        <w:gridCol w:w="1498"/>
        <w:gridCol w:w="1480"/>
        <w:gridCol w:w="1480"/>
        <w:gridCol w:w="1039"/>
        <w:gridCol w:w="983"/>
      </w:tblGrid>
      <w:tr w:rsidR="007C7373" w:rsidRPr="007C7373" w14:paraId="62930928" w14:textId="77777777">
        <w:trPr>
          <w:trHeight w:val="223"/>
        </w:trPr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41C22C7" w14:textId="77777777" w:rsidR="00EA18EE" w:rsidRPr="007C7373" w:rsidRDefault="00A84E7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73">
              <w:rPr>
                <w:b/>
                <w:bCs/>
                <w:sz w:val="22"/>
                <w:szCs w:val="22"/>
              </w:rPr>
              <w:t>Skupina konta</w:t>
            </w:r>
          </w:p>
        </w:tc>
        <w:tc>
          <w:tcPr>
            <w:tcW w:w="27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66F235A" w14:textId="77777777" w:rsidR="00EA18EE" w:rsidRPr="007C7373" w:rsidRDefault="00A84E7F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73">
              <w:rPr>
                <w:b/>
                <w:bCs/>
                <w:sz w:val="22"/>
                <w:szCs w:val="22"/>
              </w:rPr>
              <w:t>Naziv konta</w:t>
            </w:r>
          </w:p>
        </w:tc>
        <w:tc>
          <w:tcPr>
            <w:tcW w:w="149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0AC25AA" w14:textId="100D6B9F" w:rsidR="00EA18EE" w:rsidRPr="007C7373" w:rsidRDefault="00A84E7F">
            <w:pPr>
              <w:jc w:val="center"/>
              <w:rPr>
                <w:sz w:val="22"/>
                <w:szCs w:val="22"/>
              </w:rPr>
            </w:pPr>
            <w:r w:rsidRPr="007C7373">
              <w:rPr>
                <w:b/>
                <w:bCs/>
                <w:sz w:val="22"/>
                <w:szCs w:val="22"/>
              </w:rPr>
              <w:t>Izvršenje 202</w:t>
            </w:r>
            <w:r w:rsidR="007C7373" w:rsidRPr="007C7373">
              <w:rPr>
                <w:b/>
                <w:bCs/>
                <w:sz w:val="22"/>
                <w:szCs w:val="22"/>
              </w:rPr>
              <w:t>4</w:t>
            </w:r>
            <w:r w:rsidRPr="007C737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72DA8E1" w14:textId="3929B823" w:rsidR="00EA18EE" w:rsidRPr="007C7373" w:rsidRDefault="00A84E7F">
            <w:pPr>
              <w:jc w:val="center"/>
              <w:rPr>
                <w:sz w:val="22"/>
                <w:szCs w:val="22"/>
              </w:rPr>
            </w:pPr>
            <w:r w:rsidRPr="007C7373">
              <w:rPr>
                <w:b/>
                <w:bCs/>
                <w:sz w:val="22"/>
                <w:szCs w:val="22"/>
              </w:rPr>
              <w:t>Tekući plan 202</w:t>
            </w:r>
            <w:r w:rsidR="007C7373" w:rsidRPr="007C7373">
              <w:rPr>
                <w:b/>
                <w:bCs/>
                <w:sz w:val="22"/>
                <w:szCs w:val="22"/>
              </w:rPr>
              <w:t>5</w:t>
            </w:r>
            <w:r w:rsidRPr="007C737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DB4631A" w14:textId="160992D5" w:rsidR="00EA18EE" w:rsidRPr="001D7F20" w:rsidRDefault="00A84E7F">
            <w:pPr>
              <w:jc w:val="center"/>
              <w:rPr>
                <w:sz w:val="22"/>
                <w:szCs w:val="22"/>
              </w:rPr>
            </w:pPr>
            <w:r w:rsidRPr="001D7F20">
              <w:rPr>
                <w:b/>
                <w:bCs/>
                <w:sz w:val="22"/>
                <w:szCs w:val="22"/>
              </w:rPr>
              <w:t>Izvršenje 202</w:t>
            </w:r>
            <w:r w:rsidR="007C7373" w:rsidRPr="001D7F20">
              <w:rPr>
                <w:b/>
                <w:bCs/>
                <w:sz w:val="22"/>
                <w:szCs w:val="22"/>
              </w:rPr>
              <w:t>5</w:t>
            </w:r>
            <w:r w:rsidRPr="001D7F2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22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C4AD276" w14:textId="77777777" w:rsidR="00EA18EE" w:rsidRPr="001D7F20" w:rsidRDefault="00EA18E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78AFA4" w14:textId="77777777" w:rsidR="00EA18EE" w:rsidRPr="001D7F20" w:rsidRDefault="00A84E7F">
            <w:pPr>
              <w:jc w:val="center"/>
              <w:rPr>
                <w:b/>
                <w:bCs/>
                <w:sz w:val="20"/>
                <w:szCs w:val="20"/>
              </w:rPr>
            </w:pPr>
            <w:r w:rsidRPr="001D7F20">
              <w:rPr>
                <w:b/>
                <w:bCs/>
                <w:sz w:val="22"/>
                <w:szCs w:val="22"/>
              </w:rPr>
              <w:t xml:space="preserve">Index        </w:t>
            </w:r>
          </w:p>
          <w:p w14:paraId="09F6F7F4" w14:textId="77777777" w:rsidR="00EA18EE" w:rsidRPr="001D7F20" w:rsidRDefault="00A84E7F">
            <w:pPr>
              <w:jc w:val="center"/>
              <w:rPr>
                <w:b/>
                <w:bCs/>
                <w:sz w:val="20"/>
                <w:szCs w:val="20"/>
              </w:rPr>
            </w:pPr>
            <w:r w:rsidRPr="001D7F20">
              <w:rPr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853CB7" w:rsidRPr="00853CB7" w14:paraId="34871565" w14:textId="77777777">
        <w:trPr>
          <w:trHeight w:val="302"/>
        </w:trPr>
        <w:tc>
          <w:tcPr>
            <w:tcW w:w="9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3223E" w14:textId="77777777" w:rsidR="00EA18EE" w:rsidRPr="00853CB7" w:rsidRDefault="00EA18E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742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D56EC6" w14:textId="77777777" w:rsidR="00EA18EE" w:rsidRPr="00853CB7" w:rsidRDefault="00EA18E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207A25C" w14:textId="77777777" w:rsidR="00EA18EE" w:rsidRPr="00853CB7" w:rsidRDefault="00EA18E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EC63A2" w14:textId="77777777" w:rsidR="00EA18EE" w:rsidRPr="00853CB7" w:rsidRDefault="00EA18EE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B7313D" w14:textId="77777777" w:rsidR="00EA18EE" w:rsidRPr="001D7F20" w:rsidRDefault="00EA18E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E8FDF4" w14:textId="77777777" w:rsidR="00EA18EE" w:rsidRPr="001D7F20" w:rsidRDefault="00A84E7F">
            <w:pPr>
              <w:jc w:val="center"/>
              <w:rPr>
                <w:b/>
                <w:bCs/>
                <w:sz w:val="22"/>
                <w:szCs w:val="22"/>
              </w:rPr>
            </w:pPr>
            <w:r w:rsidRPr="001D7F20">
              <w:rPr>
                <w:b/>
                <w:bCs/>
                <w:sz w:val="22"/>
                <w:szCs w:val="22"/>
              </w:rPr>
              <w:t>5/3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6338CD" w14:textId="77777777" w:rsidR="00EA18EE" w:rsidRPr="001D7F20" w:rsidRDefault="00A84E7F">
            <w:pPr>
              <w:jc w:val="center"/>
              <w:rPr>
                <w:b/>
                <w:bCs/>
                <w:sz w:val="22"/>
                <w:szCs w:val="22"/>
              </w:rPr>
            </w:pPr>
            <w:r w:rsidRPr="001D7F20">
              <w:rPr>
                <w:b/>
                <w:bCs/>
                <w:sz w:val="22"/>
                <w:szCs w:val="22"/>
              </w:rPr>
              <w:t>5/4</w:t>
            </w:r>
          </w:p>
        </w:tc>
      </w:tr>
      <w:tr w:rsidR="00853CB7" w:rsidRPr="00853CB7" w14:paraId="412F2069" w14:textId="77777777">
        <w:trPr>
          <w:trHeight w:val="266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CA686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1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9D2C8F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2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8C34788" w14:textId="77777777" w:rsidR="00EA18EE" w:rsidRPr="007C7373" w:rsidRDefault="00A84E7F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9C2797" w14:textId="77777777" w:rsidR="00EA18EE" w:rsidRPr="00853CB7" w:rsidRDefault="00A84E7F">
            <w:pPr>
              <w:jc w:val="center"/>
              <w:rPr>
                <w:color w:val="EE0000"/>
                <w:sz w:val="20"/>
                <w:szCs w:val="20"/>
              </w:rPr>
            </w:pPr>
            <w:r w:rsidRPr="001D7F20">
              <w:rPr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A79702" w14:textId="77777777" w:rsidR="00EA18EE" w:rsidRPr="001D7F20" w:rsidRDefault="00A84E7F">
            <w:pPr>
              <w:jc w:val="center"/>
              <w:rPr>
                <w:sz w:val="20"/>
                <w:szCs w:val="20"/>
              </w:rPr>
            </w:pPr>
            <w:r w:rsidRPr="001D7F20">
              <w:rPr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5908AE" w14:textId="77777777" w:rsidR="00EA18EE" w:rsidRPr="001D7F20" w:rsidRDefault="00A84E7F">
            <w:pPr>
              <w:jc w:val="center"/>
              <w:rPr>
                <w:sz w:val="20"/>
                <w:szCs w:val="20"/>
              </w:rPr>
            </w:pPr>
            <w:r w:rsidRPr="001D7F20">
              <w:rPr>
                <w:sz w:val="22"/>
                <w:szCs w:val="22"/>
              </w:rPr>
              <w:t>6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AEFD10" w14:textId="77777777" w:rsidR="00EA18EE" w:rsidRPr="001D7F20" w:rsidRDefault="00A84E7F">
            <w:pPr>
              <w:jc w:val="center"/>
              <w:rPr>
                <w:sz w:val="20"/>
                <w:szCs w:val="20"/>
              </w:rPr>
            </w:pPr>
            <w:r w:rsidRPr="001D7F20">
              <w:rPr>
                <w:sz w:val="22"/>
                <w:szCs w:val="22"/>
              </w:rPr>
              <w:t>7</w:t>
            </w:r>
          </w:p>
        </w:tc>
      </w:tr>
      <w:tr w:rsidR="007C7373" w:rsidRPr="00853CB7" w14:paraId="1A247FB1" w14:textId="77777777">
        <w:trPr>
          <w:trHeight w:val="315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FB2E91" w14:textId="77777777" w:rsidR="007C7373" w:rsidRPr="007C7373" w:rsidRDefault="007C7373" w:rsidP="007C7373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31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A364307" w14:textId="77777777" w:rsidR="007C7373" w:rsidRPr="007C7373" w:rsidRDefault="007C7373" w:rsidP="007C7373">
            <w:pPr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Rashodi za zaposlene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B6088E" w14:textId="3683099D" w:rsidR="007C7373" w:rsidRPr="007C7373" w:rsidRDefault="007C7373" w:rsidP="007C7373">
            <w:pPr>
              <w:ind w:left="708" w:hanging="708"/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352.577,26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8732574" w14:textId="38881069" w:rsidR="007C7373" w:rsidRPr="001D7F20" w:rsidRDefault="007C7373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449.545,00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4707BE7" w14:textId="2E004891" w:rsidR="007C7373" w:rsidRPr="001D7F20" w:rsidRDefault="001D7F20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447.290,79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A4E1F91" w14:textId="1892A977" w:rsidR="007C7373" w:rsidRPr="001D7F20" w:rsidRDefault="007C7373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12</w:t>
            </w:r>
            <w:r w:rsidR="001D7F20" w:rsidRPr="001D7F20">
              <w:rPr>
                <w:sz w:val="22"/>
                <w:szCs w:val="22"/>
              </w:rPr>
              <w:t>6,86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21DBE91" w14:textId="01E49846" w:rsidR="007C7373" w:rsidRPr="001D7F20" w:rsidRDefault="001D7F20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99,50</w:t>
            </w:r>
          </w:p>
        </w:tc>
      </w:tr>
      <w:tr w:rsidR="007C7373" w:rsidRPr="00853CB7" w14:paraId="6369F5D1" w14:textId="77777777">
        <w:trPr>
          <w:trHeight w:val="44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4379ED" w14:textId="77777777" w:rsidR="007C7373" w:rsidRPr="007C7373" w:rsidRDefault="007C7373" w:rsidP="007C7373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32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8A93DA9" w14:textId="77777777" w:rsidR="007C7373" w:rsidRPr="007C7373" w:rsidRDefault="007C7373" w:rsidP="007C7373">
            <w:pPr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Materijalni rashodi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FAF3796" w14:textId="206B65B2" w:rsidR="007C7373" w:rsidRPr="007C7373" w:rsidRDefault="007C7373" w:rsidP="007C7373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99.787,09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FF4625D" w14:textId="41C29D10" w:rsidR="007C7373" w:rsidRPr="001D7F20" w:rsidRDefault="007C7373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120.053,26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6E60B4" w14:textId="632AEBB9" w:rsidR="007C7373" w:rsidRPr="001D7F20" w:rsidRDefault="001D7F20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115.812,42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80A7D7" w14:textId="7158E9C3" w:rsidR="007C7373" w:rsidRPr="001D7F20" w:rsidRDefault="007C7373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1</w:t>
            </w:r>
            <w:r w:rsidR="001D7F20" w:rsidRPr="001D7F20">
              <w:rPr>
                <w:sz w:val="22"/>
                <w:szCs w:val="22"/>
              </w:rPr>
              <w:t>16,06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8B3C3C4" w14:textId="08A2A20F" w:rsidR="007C7373" w:rsidRPr="001D7F20" w:rsidRDefault="007C7373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9</w:t>
            </w:r>
            <w:r w:rsidR="001D7F20" w:rsidRPr="001D7F20">
              <w:rPr>
                <w:sz w:val="22"/>
                <w:szCs w:val="22"/>
              </w:rPr>
              <w:t>6,47</w:t>
            </w:r>
          </w:p>
        </w:tc>
      </w:tr>
      <w:tr w:rsidR="007C7373" w:rsidRPr="00853CB7" w14:paraId="41C882C5" w14:textId="77777777">
        <w:trPr>
          <w:trHeight w:val="44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0834EE" w14:textId="77777777" w:rsidR="007C7373" w:rsidRPr="007C7373" w:rsidRDefault="007C7373" w:rsidP="007C7373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34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CE37EC8" w14:textId="77777777" w:rsidR="007C7373" w:rsidRPr="007C7373" w:rsidRDefault="007C7373" w:rsidP="007C7373">
            <w:pPr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Financijski rashodi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837CEC" w14:textId="69E23F7B" w:rsidR="007C7373" w:rsidRPr="007C7373" w:rsidRDefault="007C7373" w:rsidP="007C7373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1.319,66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55C4166" w14:textId="41A0F034" w:rsidR="007C7373" w:rsidRPr="001D7F20" w:rsidRDefault="001D7F20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2.100,00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45D3D2" w14:textId="01CA1DC0" w:rsidR="007C7373" w:rsidRPr="00D84790" w:rsidRDefault="001D7F20" w:rsidP="007C7373">
            <w:pPr>
              <w:jc w:val="center"/>
              <w:rPr>
                <w:sz w:val="22"/>
                <w:szCs w:val="22"/>
              </w:rPr>
            </w:pPr>
            <w:r w:rsidRPr="00D84790">
              <w:rPr>
                <w:sz w:val="22"/>
                <w:szCs w:val="22"/>
              </w:rPr>
              <w:t>2.004,42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DC2389" w14:textId="0242A38B" w:rsidR="007C7373" w:rsidRPr="00D84790" w:rsidRDefault="007C7373" w:rsidP="007C7373">
            <w:pPr>
              <w:jc w:val="center"/>
              <w:rPr>
                <w:sz w:val="22"/>
                <w:szCs w:val="22"/>
              </w:rPr>
            </w:pPr>
            <w:r w:rsidRPr="00D84790">
              <w:rPr>
                <w:sz w:val="22"/>
                <w:szCs w:val="22"/>
              </w:rPr>
              <w:t>1</w:t>
            </w:r>
            <w:r w:rsidR="00D84790" w:rsidRPr="00D84790">
              <w:rPr>
                <w:sz w:val="22"/>
                <w:szCs w:val="22"/>
              </w:rPr>
              <w:t>51,89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C4C2F89" w14:textId="205C02F5" w:rsidR="007C7373" w:rsidRPr="00D84790" w:rsidRDefault="00D84790" w:rsidP="007C7373">
            <w:pPr>
              <w:jc w:val="center"/>
              <w:rPr>
                <w:sz w:val="22"/>
                <w:szCs w:val="22"/>
              </w:rPr>
            </w:pPr>
            <w:r w:rsidRPr="00D84790">
              <w:rPr>
                <w:sz w:val="22"/>
                <w:szCs w:val="22"/>
              </w:rPr>
              <w:t>95,45</w:t>
            </w:r>
          </w:p>
        </w:tc>
      </w:tr>
      <w:tr w:rsidR="007C7373" w:rsidRPr="00853CB7" w14:paraId="60F239B1" w14:textId="77777777">
        <w:trPr>
          <w:trHeight w:val="44"/>
        </w:trPr>
        <w:tc>
          <w:tcPr>
            <w:tcW w:w="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4D9DE7" w14:textId="77777777" w:rsidR="007C7373" w:rsidRPr="007C7373" w:rsidRDefault="007C7373" w:rsidP="007C7373">
            <w:pPr>
              <w:jc w:val="center"/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42</w:t>
            </w:r>
          </w:p>
        </w:tc>
        <w:tc>
          <w:tcPr>
            <w:tcW w:w="274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AF74B1" w14:textId="77777777" w:rsidR="007C7373" w:rsidRPr="007C7373" w:rsidRDefault="007C7373" w:rsidP="007C7373">
            <w:pPr>
              <w:rPr>
                <w:sz w:val="20"/>
                <w:szCs w:val="20"/>
              </w:rPr>
            </w:pPr>
            <w:r w:rsidRPr="007C7373">
              <w:rPr>
                <w:sz w:val="22"/>
                <w:szCs w:val="22"/>
              </w:rPr>
              <w:t>Rashodi za nabavu proizvedene imovine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61C98F9" w14:textId="48E107FF" w:rsidR="007C7373" w:rsidRPr="007C7373" w:rsidRDefault="007C7373" w:rsidP="007C7373">
            <w:pPr>
              <w:jc w:val="center"/>
              <w:rPr>
                <w:sz w:val="22"/>
                <w:szCs w:val="22"/>
              </w:rPr>
            </w:pPr>
            <w:r w:rsidRPr="007C7373">
              <w:rPr>
                <w:sz w:val="22"/>
                <w:szCs w:val="22"/>
              </w:rPr>
              <w:t>8.341,94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2546DF" w14:textId="23857D47" w:rsidR="007C7373" w:rsidRPr="001D7F20" w:rsidRDefault="001D7F20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4.100,00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B1CBE9D" w14:textId="420BC728" w:rsidR="007C7373" w:rsidRPr="001D7F20" w:rsidRDefault="001D7F20" w:rsidP="007C7373">
            <w:pPr>
              <w:jc w:val="center"/>
              <w:rPr>
                <w:sz w:val="22"/>
                <w:szCs w:val="22"/>
              </w:rPr>
            </w:pPr>
            <w:r w:rsidRPr="001D7F20">
              <w:rPr>
                <w:sz w:val="22"/>
                <w:szCs w:val="22"/>
              </w:rPr>
              <w:t>3.126,50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8C97291" w14:textId="14776748" w:rsidR="007C7373" w:rsidRPr="00D84790" w:rsidRDefault="00D84790" w:rsidP="007C7373">
            <w:pPr>
              <w:jc w:val="center"/>
              <w:rPr>
                <w:sz w:val="22"/>
                <w:szCs w:val="22"/>
              </w:rPr>
            </w:pPr>
            <w:r w:rsidRPr="00D84790">
              <w:rPr>
                <w:sz w:val="22"/>
                <w:szCs w:val="22"/>
              </w:rPr>
              <w:t>37,48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33CDCDF" w14:textId="3AC1834D" w:rsidR="007C7373" w:rsidRPr="00D84790" w:rsidRDefault="00D84790" w:rsidP="007C7373">
            <w:pPr>
              <w:jc w:val="center"/>
              <w:rPr>
                <w:sz w:val="22"/>
                <w:szCs w:val="22"/>
              </w:rPr>
            </w:pPr>
            <w:r w:rsidRPr="00D84790">
              <w:rPr>
                <w:sz w:val="22"/>
                <w:szCs w:val="22"/>
              </w:rPr>
              <w:t>76,26</w:t>
            </w:r>
          </w:p>
        </w:tc>
      </w:tr>
      <w:tr w:rsidR="007C7373" w:rsidRPr="00853CB7" w14:paraId="6961941A" w14:textId="77777777">
        <w:trPr>
          <w:trHeight w:val="44"/>
        </w:trPr>
        <w:tc>
          <w:tcPr>
            <w:tcW w:w="37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C1D9B" w14:textId="77777777" w:rsidR="007C7373" w:rsidRPr="007C7373" w:rsidRDefault="007C7373" w:rsidP="007C7373">
            <w:pPr>
              <w:jc w:val="center"/>
              <w:rPr>
                <w:b/>
                <w:bCs/>
                <w:sz w:val="20"/>
                <w:szCs w:val="20"/>
              </w:rPr>
            </w:pPr>
            <w:r w:rsidRPr="007C7373">
              <w:rPr>
                <w:b/>
                <w:bCs/>
                <w:sz w:val="22"/>
                <w:szCs w:val="22"/>
              </w:rPr>
              <w:t xml:space="preserve">             Ukupni rashodi</w:t>
            </w:r>
          </w:p>
        </w:tc>
        <w:tc>
          <w:tcPr>
            <w:tcW w:w="14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B28A923" w14:textId="12BD54E2" w:rsidR="007C7373" w:rsidRPr="007C7373" w:rsidRDefault="007C7373" w:rsidP="007C7373">
            <w:pPr>
              <w:jc w:val="center"/>
              <w:rPr>
                <w:b/>
                <w:bCs/>
                <w:sz w:val="22"/>
                <w:szCs w:val="22"/>
              </w:rPr>
            </w:pPr>
            <w:r w:rsidRPr="007C7373">
              <w:rPr>
                <w:b/>
                <w:bCs/>
                <w:sz w:val="22"/>
                <w:szCs w:val="22"/>
              </w:rPr>
              <w:t>462.025,95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ED77C8" w14:textId="733C0F50" w:rsidR="007C7373" w:rsidRPr="001D7F20" w:rsidRDefault="001D7F20" w:rsidP="007C7373">
            <w:pPr>
              <w:jc w:val="center"/>
              <w:rPr>
                <w:b/>
                <w:bCs/>
                <w:sz w:val="22"/>
                <w:szCs w:val="22"/>
              </w:rPr>
            </w:pPr>
            <w:r w:rsidRPr="001D7F20">
              <w:rPr>
                <w:b/>
                <w:bCs/>
                <w:sz w:val="22"/>
                <w:szCs w:val="22"/>
              </w:rPr>
              <w:t>575.798,26</w:t>
            </w:r>
          </w:p>
        </w:tc>
        <w:tc>
          <w:tcPr>
            <w:tcW w:w="14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E192C37" w14:textId="4833F9B0" w:rsidR="007C7373" w:rsidRPr="001D7F20" w:rsidRDefault="001D7F20" w:rsidP="007C7373">
            <w:pPr>
              <w:jc w:val="center"/>
              <w:rPr>
                <w:b/>
                <w:bCs/>
                <w:sz w:val="22"/>
                <w:szCs w:val="22"/>
              </w:rPr>
            </w:pPr>
            <w:r w:rsidRPr="001D7F20">
              <w:rPr>
                <w:b/>
                <w:bCs/>
                <w:sz w:val="22"/>
                <w:szCs w:val="22"/>
              </w:rPr>
              <w:t>568.234,13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6C21DDC" w14:textId="08942676" w:rsidR="007C7373" w:rsidRPr="00D84790" w:rsidRDefault="007C7373" w:rsidP="007C7373">
            <w:pPr>
              <w:jc w:val="center"/>
              <w:rPr>
                <w:b/>
                <w:bCs/>
                <w:sz w:val="22"/>
                <w:szCs w:val="22"/>
              </w:rPr>
            </w:pPr>
            <w:r w:rsidRPr="00D84790">
              <w:rPr>
                <w:b/>
                <w:bCs/>
                <w:sz w:val="22"/>
                <w:szCs w:val="22"/>
              </w:rPr>
              <w:t>122,</w:t>
            </w:r>
            <w:r w:rsidR="001D7F20" w:rsidRPr="00D84790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005FA2" w14:textId="60E7C9B5" w:rsidR="007C7373" w:rsidRPr="00D84790" w:rsidRDefault="007C7373" w:rsidP="007C7373">
            <w:pPr>
              <w:jc w:val="center"/>
              <w:rPr>
                <w:b/>
                <w:bCs/>
                <w:sz w:val="22"/>
                <w:szCs w:val="22"/>
              </w:rPr>
            </w:pPr>
            <w:r w:rsidRPr="00D84790">
              <w:rPr>
                <w:b/>
                <w:bCs/>
                <w:sz w:val="22"/>
                <w:szCs w:val="22"/>
              </w:rPr>
              <w:t>98,</w:t>
            </w:r>
            <w:r w:rsidR="001D7F20" w:rsidRPr="00D84790">
              <w:rPr>
                <w:b/>
                <w:bCs/>
                <w:sz w:val="22"/>
                <w:szCs w:val="22"/>
              </w:rPr>
              <w:t>69</w:t>
            </w:r>
          </w:p>
        </w:tc>
      </w:tr>
    </w:tbl>
    <w:p w14:paraId="5F7BA9DF" w14:textId="77777777" w:rsidR="00EA18EE" w:rsidRPr="00853CB7" w:rsidRDefault="00EA18EE">
      <w:pPr>
        <w:tabs>
          <w:tab w:val="right" w:pos="6237"/>
          <w:tab w:val="right" w:pos="8789"/>
        </w:tabs>
        <w:jc w:val="both"/>
        <w:rPr>
          <w:b/>
          <w:bCs/>
          <w:color w:val="EE0000"/>
          <w:sz w:val="22"/>
          <w:szCs w:val="22"/>
        </w:rPr>
      </w:pPr>
    </w:p>
    <w:p w14:paraId="2630B697" w14:textId="438C7A8F" w:rsidR="00EA18EE" w:rsidRPr="00D84790" w:rsidRDefault="00A84E7F">
      <w:pPr>
        <w:jc w:val="both"/>
        <w:rPr>
          <w:sz w:val="22"/>
          <w:szCs w:val="22"/>
        </w:rPr>
      </w:pPr>
      <w:r w:rsidRPr="00D84790">
        <w:rPr>
          <w:sz w:val="22"/>
          <w:szCs w:val="22"/>
        </w:rPr>
        <w:t xml:space="preserve">U izvještajnom razdoblju rashodi su izvršeni u iznosu od </w:t>
      </w:r>
      <w:r w:rsidR="00D84790" w:rsidRPr="00D84790">
        <w:rPr>
          <w:sz w:val="22"/>
          <w:szCs w:val="22"/>
        </w:rPr>
        <w:t>568.234,13</w:t>
      </w:r>
      <w:r w:rsidRPr="00D84790">
        <w:rPr>
          <w:sz w:val="22"/>
          <w:szCs w:val="22"/>
        </w:rPr>
        <w:t xml:space="preserve"> eura ili </w:t>
      </w:r>
      <w:r w:rsidR="00D84790" w:rsidRPr="00D84790">
        <w:rPr>
          <w:sz w:val="22"/>
          <w:szCs w:val="22"/>
        </w:rPr>
        <w:t>98,69</w:t>
      </w:r>
      <w:r w:rsidRPr="00D84790">
        <w:rPr>
          <w:sz w:val="22"/>
          <w:szCs w:val="22"/>
        </w:rPr>
        <w:t xml:space="preserve">% plana i u odnosu na prethodnu godinu veći su za </w:t>
      </w:r>
      <w:r w:rsidR="00EF5C1B" w:rsidRPr="00D84790">
        <w:rPr>
          <w:sz w:val="22"/>
          <w:szCs w:val="22"/>
        </w:rPr>
        <w:t>22</w:t>
      </w:r>
      <w:r w:rsidR="00D84790" w:rsidRPr="00D84790">
        <w:rPr>
          <w:sz w:val="22"/>
          <w:szCs w:val="22"/>
        </w:rPr>
        <w:t>,99</w:t>
      </w:r>
      <w:r w:rsidRPr="00D84790">
        <w:rPr>
          <w:sz w:val="22"/>
          <w:szCs w:val="22"/>
        </w:rPr>
        <w:t xml:space="preserve"> %.  Rashodi poslovanja u izvještajnom razdoblju su izvršeni u iznosu od </w:t>
      </w:r>
      <w:r w:rsidR="00D84790" w:rsidRPr="00D84790">
        <w:rPr>
          <w:sz w:val="22"/>
          <w:szCs w:val="22"/>
        </w:rPr>
        <w:t>565.107,63</w:t>
      </w:r>
      <w:r w:rsidRPr="00D84790">
        <w:rPr>
          <w:sz w:val="22"/>
          <w:szCs w:val="22"/>
        </w:rPr>
        <w:t xml:space="preserve"> eura, a  rashodi za nabavu nefinancijske imovine </w:t>
      </w:r>
      <w:r w:rsidR="00D84790" w:rsidRPr="00D84790">
        <w:rPr>
          <w:sz w:val="22"/>
          <w:szCs w:val="22"/>
        </w:rPr>
        <w:t>3.126,50</w:t>
      </w:r>
      <w:r w:rsidRPr="00D84790">
        <w:rPr>
          <w:sz w:val="22"/>
          <w:szCs w:val="22"/>
        </w:rPr>
        <w:t xml:space="preserve"> eura.</w:t>
      </w:r>
    </w:p>
    <w:p w14:paraId="3F63FFD6" w14:textId="09D09E2C" w:rsidR="001D42B7" w:rsidRPr="00D84790" w:rsidRDefault="001D42B7" w:rsidP="001D42B7">
      <w:pPr>
        <w:autoSpaceDN w:val="0"/>
        <w:jc w:val="both"/>
        <w:rPr>
          <w:sz w:val="22"/>
          <w:szCs w:val="22"/>
        </w:rPr>
      </w:pPr>
      <w:r w:rsidRPr="00D84790">
        <w:rPr>
          <w:sz w:val="22"/>
          <w:szCs w:val="22"/>
        </w:rPr>
        <w:t xml:space="preserve">Rashodi za zaposlene u izvještajnom razdoblju iznose </w:t>
      </w:r>
      <w:r w:rsidR="00D84790" w:rsidRPr="00D84790">
        <w:rPr>
          <w:sz w:val="22"/>
          <w:szCs w:val="22"/>
        </w:rPr>
        <w:t>447.290,79</w:t>
      </w:r>
      <w:r w:rsidRPr="00D84790">
        <w:rPr>
          <w:sz w:val="22"/>
          <w:szCs w:val="22"/>
        </w:rPr>
        <w:t xml:space="preserve"> eura</w:t>
      </w:r>
      <w:r w:rsidR="00D84790" w:rsidRPr="00D84790">
        <w:rPr>
          <w:sz w:val="22"/>
          <w:szCs w:val="22"/>
        </w:rPr>
        <w:t xml:space="preserve"> ili 99,50% plana</w:t>
      </w:r>
      <w:r w:rsidRPr="00D84790">
        <w:rPr>
          <w:sz w:val="22"/>
          <w:szCs w:val="22"/>
        </w:rPr>
        <w:t xml:space="preserve"> i u odnosu na isto razdoblje prethodne godine veći su za 2</w:t>
      </w:r>
      <w:r w:rsidR="00D84790" w:rsidRPr="00D84790">
        <w:rPr>
          <w:sz w:val="22"/>
          <w:szCs w:val="22"/>
        </w:rPr>
        <w:t>6,86</w:t>
      </w:r>
      <w:r w:rsidRPr="00D84790">
        <w:rPr>
          <w:sz w:val="22"/>
          <w:szCs w:val="22"/>
        </w:rPr>
        <w:t xml:space="preserve">%. Ova skupina obuhvaća plaće u bruto iznosu, doprinose na plaće i ostale rashode za zaposlene Do povećanja je došlo zbog </w:t>
      </w:r>
      <w:r w:rsidR="00D84790" w:rsidRPr="00D84790">
        <w:rPr>
          <w:sz w:val="22"/>
          <w:szCs w:val="22"/>
        </w:rPr>
        <w:t xml:space="preserve">povećanja plaće i </w:t>
      </w:r>
      <w:r w:rsidRPr="00D84790">
        <w:rPr>
          <w:sz w:val="22"/>
          <w:szCs w:val="22"/>
        </w:rPr>
        <w:t xml:space="preserve">neoporezivih isplata radnicima. </w:t>
      </w:r>
    </w:p>
    <w:p w14:paraId="7A5A7C5F" w14:textId="35346073" w:rsidR="001D42B7" w:rsidRPr="00D84790" w:rsidRDefault="001D42B7" w:rsidP="001D42B7">
      <w:pPr>
        <w:autoSpaceDN w:val="0"/>
        <w:jc w:val="both"/>
        <w:rPr>
          <w:sz w:val="22"/>
          <w:szCs w:val="22"/>
        </w:rPr>
      </w:pPr>
      <w:r w:rsidRPr="00D84790">
        <w:rPr>
          <w:sz w:val="22"/>
          <w:szCs w:val="22"/>
        </w:rPr>
        <w:t xml:space="preserve">Materijalni rashodi </w:t>
      </w:r>
      <w:r w:rsidR="00D84790" w:rsidRPr="00D84790">
        <w:rPr>
          <w:sz w:val="22"/>
          <w:szCs w:val="22"/>
        </w:rPr>
        <w:t>izvršeni su u iznosu od</w:t>
      </w:r>
      <w:r w:rsidRPr="00D84790">
        <w:rPr>
          <w:sz w:val="22"/>
          <w:szCs w:val="22"/>
        </w:rPr>
        <w:t xml:space="preserve"> </w:t>
      </w:r>
      <w:r w:rsidR="00D84790" w:rsidRPr="00D84790">
        <w:rPr>
          <w:sz w:val="22"/>
          <w:szCs w:val="22"/>
        </w:rPr>
        <w:t xml:space="preserve">115.812,42 eura ili 96,47% plana, a </w:t>
      </w:r>
      <w:r w:rsidRPr="00D84790">
        <w:rPr>
          <w:sz w:val="22"/>
          <w:szCs w:val="22"/>
        </w:rPr>
        <w:t xml:space="preserve">bilježe povećanje od </w:t>
      </w:r>
      <w:r w:rsidR="00D84790" w:rsidRPr="00D84790">
        <w:rPr>
          <w:sz w:val="22"/>
          <w:szCs w:val="22"/>
        </w:rPr>
        <w:t>16,06</w:t>
      </w:r>
      <w:r w:rsidRPr="00D84790">
        <w:rPr>
          <w:sz w:val="22"/>
          <w:szCs w:val="22"/>
        </w:rPr>
        <w:t>% u odnosu na prošlu godinu. Materijali rashodi obuhvaćaju: naknade troškova zaposlenima, rashode za materijal i energiju, rashode za usluge i ostale nespomenute rashode poslovanja.</w:t>
      </w:r>
      <w:r w:rsidR="00D84790" w:rsidRPr="00D84790">
        <w:rPr>
          <w:sz w:val="22"/>
          <w:szCs w:val="22"/>
        </w:rPr>
        <w:t xml:space="preserve"> Do povećanja je došlo najviše zbog povećanja naknade za prijevoz zaposlenima i povećanja usluga tekućeg i investicijskog održavanja.</w:t>
      </w:r>
      <w:r w:rsidR="00D84790">
        <w:t> </w:t>
      </w:r>
    </w:p>
    <w:p w14:paraId="7C623B39" w14:textId="1200BA71" w:rsidR="001D42B7" w:rsidRPr="00D84790" w:rsidRDefault="001D42B7" w:rsidP="001D42B7">
      <w:pPr>
        <w:autoSpaceDN w:val="0"/>
        <w:jc w:val="both"/>
        <w:rPr>
          <w:sz w:val="22"/>
          <w:szCs w:val="22"/>
        </w:rPr>
      </w:pPr>
      <w:r w:rsidRPr="00D84790">
        <w:rPr>
          <w:sz w:val="22"/>
          <w:szCs w:val="22"/>
        </w:rPr>
        <w:t xml:space="preserve">Financijski rashodi iznose </w:t>
      </w:r>
      <w:r w:rsidR="00D84790" w:rsidRPr="00D84790">
        <w:rPr>
          <w:sz w:val="22"/>
          <w:szCs w:val="22"/>
        </w:rPr>
        <w:t>2.004,42</w:t>
      </w:r>
      <w:r w:rsidRPr="00D84790">
        <w:rPr>
          <w:sz w:val="22"/>
          <w:szCs w:val="22"/>
        </w:rPr>
        <w:t xml:space="preserve"> eura</w:t>
      </w:r>
      <w:r w:rsidR="00D84790" w:rsidRPr="00D84790">
        <w:rPr>
          <w:sz w:val="22"/>
          <w:szCs w:val="22"/>
        </w:rPr>
        <w:t xml:space="preserve"> ili 95,45% plana</w:t>
      </w:r>
      <w:r w:rsidRPr="00D84790">
        <w:rPr>
          <w:sz w:val="22"/>
          <w:szCs w:val="22"/>
        </w:rPr>
        <w:t xml:space="preserve"> i u odnosu na prošlu godinu bilježe  povećanje od </w:t>
      </w:r>
      <w:r w:rsidR="00D84790" w:rsidRPr="00D84790">
        <w:rPr>
          <w:sz w:val="22"/>
          <w:szCs w:val="22"/>
        </w:rPr>
        <w:t>51,89</w:t>
      </w:r>
      <w:r w:rsidRPr="00D84790">
        <w:rPr>
          <w:sz w:val="22"/>
          <w:szCs w:val="22"/>
        </w:rPr>
        <w:t>%, a odnose se na bankarske usluge i usluge platnog prometa. Do povećanja je došlo zbog većeg broja uplata i isplata sa žiro računa.</w:t>
      </w:r>
    </w:p>
    <w:p w14:paraId="6AC4D70E" w14:textId="694F1071" w:rsidR="001D42B7" w:rsidRPr="00367AE5" w:rsidRDefault="001D42B7" w:rsidP="001D42B7">
      <w:pPr>
        <w:jc w:val="both"/>
      </w:pPr>
      <w:r w:rsidRPr="00367AE5">
        <w:lastRenderedPageBreak/>
        <w:t xml:space="preserve">Rashodi za nabavu proizvedene imovine u izvještajnom razdoblju izvršeni su u iznosu </w:t>
      </w:r>
      <w:r w:rsidR="00D84790" w:rsidRPr="00367AE5">
        <w:t>od 3.126,50</w:t>
      </w:r>
      <w:r w:rsidRPr="00367AE5">
        <w:t xml:space="preserve"> eura</w:t>
      </w:r>
      <w:r w:rsidR="00D84790" w:rsidRPr="00367AE5">
        <w:t xml:space="preserve"> ili 76,26%</w:t>
      </w:r>
      <w:r w:rsidR="00367AE5" w:rsidRPr="00367AE5">
        <w:t xml:space="preserve"> </w:t>
      </w:r>
      <w:r w:rsidR="00D84790" w:rsidRPr="00367AE5">
        <w:t>plana</w:t>
      </w:r>
      <w:r w:rsidRPr="00367AE5">
        <w:t xml:space="preserve"> i bilježe povećanje od </w:t>
      </w:r>
      <w:r w:rsidR="00367AE5" w:rsidRPr="00367AE5">
        <w:t>53,7</w:t>
      </w:r>
      <w:r w:rsidRPr="00367AE5">
        <w:t>% u odnosu na isto razdoblje prethodne godine. Ova skupina rashoda  obuhvaća</w:t>
      </w:r>
      <w:r w:rsidR="00367AE5" w:rsidRPr="00367AE5">
        <w:t xml:space="preserve"> opremu, a odnosi se na trošak nabavka perilice i ugradnje pametne brave na ogradi</w:t>
      </w:r>
    </w:p>
    <w:p w14:paraId="35D98BE2" w14:textId="1C7B33EB" w:rsidR="00EA18EE" w:rsidRPr="00853CB7" w:rsidRDefault="00EA18EE">
      <w:pPr>
        <w:jc w:val="both"/>
        <w:rPr>
          <w:color w:val="EE0000"/>
        </w:rPr>
      </w:pPr>
    </w:p>
    <w:p w14:paraId="396BB96B" w14:textId="77777777" w:rsidR="001D42B7" w:rsidRPr="00853CB7" w:rsidRDefault="001D42B7">
      <w:pPr>
        <w:jc w:val="both"/>
        <w:rPr>
          <w:color w:val="EE0000"/>
        </w:rPr>
      </w:pPr>
    </w:p>
    <w:p w14:paraId="75D82C73" w14:textId="77777777" w:rsidR="00EA18EE" w:rsidRPr="00853CB7" w:rsidRDefault="00A84E7F">
      <w:pPr>
        <w:tabs>
          <w:tab w:val="right" w:pos="6237"/>
          <w:tab w:val="right" w:pos="8789"/>
        </w:tabs>
        <w:jc w:val="both"/>
        <w:rPr>
          <w:sz w:val="22"/>
          <w:szCs w:val="22"/>
        </w:rPr>
      </w:pPr>
      <w:r w:rsidRPr="00853CB7">
        <w:rPr>
          <w:b/>
          <w:sz w:val="22"/>
          <w:szCs w:val="22"/>
        </w:rPr>
        <w:t>Račun financiranja</w:t>
      </w:r>
    </w:p>
    <w:p w14:paraId="012E1F55" w14:textId="62F6B5AE" w:rsidR="00EA18EE" w:rsidRPr="00853CB7" w:rsidRDefault="0051136D">
      <w:pPr>
        <w:widowControl w:val="0"/>
        <w:suppressAutoHyphens/>
        <w:jc w:val="both"/>
        <w:rPr>
          <w:sz w:val="22"/>
          <w:szCs w:val="22"/>
        </w:rPr>
      </w:pPr>
      <w:r w:rsidRPr="00853CB7">
        <w:rPr>
          <w:rFonts w:eastAsia="Arial Unicode MS"/>
          <w:sz w:val="22"/>
          <w:szCs w:val="22"/>
          <w:lang w:eastAsia="en-US"/>
        </w:rPr>
        <w:t>U izvještajnom razdoblju primici i izdaci nisu ostvareni.</w:t>
      </w:r>
      <w:r w:rsidR="00A84E7F" w:rsidRPr="00853CB7">
        <w:rPr>
          <w:rFonts w:eastAsia="Arial Unicode MS"/>
          <w:sz w:val="22"/>
          <w:szCs w:val="22"/>
          <w:lang w:eastAsia="en-US"/>
        </w:rPr>
        <w:t xml:space="preserve"> </w:t>
      </w:r>
    </w:p>
    <w:p w14:paraId="6174B48D" w14:textId="77777777" w:rsidR="00EA18EE" w:rsidRPr="00853CB7" w:rsidRDefault="00EA18EE">
      <w:pPr>
        <w:rPr>
          <w:b/>
          <w:color w:val="EE0000"/>
          <w:sz w:val="22"/>
          <w:szCs w:val="22"/>
        </w:rPr>
      </w:pPr>
    </w:p>
    <w:p w14:paraId="553F79A9" w14:textId="77777777" w:rsidR="00EA18EE" w:rsidRPr="00853CB7" w:rsidRDefault="00EA18EE">
      <w:pPr>
        <w:tabs>
          <w:tab w:val="right" w:pos="6237"/>
          <w:tab w:val="right" w:pos="8789"/>
        </w:tabs>
        <w:jc w:val="center"/>
        <w:rPr>
          <w:b/>
          <w:color w:val="EE0000"/>
          <w:sz w:val="22"/>
          <w:szCs w:val="22"/>
        </w:rPr>
      </w:pPr>
    </w:p>
    <w:p w14:paraId="7F2B3809" w14:textId="275707E7" w:rsidR="00EA18EE" w:rsidRPr="00853CB7" w:rsidRDefault="00A84E7F">
      <w:pPr>
        <w:ind w:firstLine="540"/>
        <w:jc w:val="center"/>
        <w:rPr>
          <w:sz w:val="22"/>
          <w:szCs w:val="22"/>
        </w:rPr>
      </w:pPr>
      <w:r w:rsidRPr="00853CB7">
        <w:rPr>
          <w:b/>
          <w:sz w:val="22"/>
          <w:szCs w:val="22"/>
        </w:rPr>
        <w:t xml:space="preserve">2. POSEBNI DIO </w:t>
      </w:r>
      <w:r w:rsidR="00D17F19" w:rsidRPr="00853CB7">
        <w:rPr>
          <w:b/>
          <w:sz w:val="22"/>
          <w:szCs w:val="22"/>
        </w:rPr>
        <w:t>FINANCIJSKOG PLANA</w:t>
      </w:r>
    </w:p>
    <w:p w14:paraId="3811A3D6" w14:textId="77777777" w:rsidR="00EA18EE" w:rsidRPr="00853CB7" w:rsidRDefault="00EA18EE">
      <w:pPr>
        <w:ind w:firstLine="540"/>
        <w:jc w:val="center"/>
        <w:rPr>
          <w:b/>
        </w:rPr>
      </w:pPr>
    </w:p>
    <w:p w14:paraId="17C7183E" w14:textId="73B51941" w:rsidR="00EA18EE" w:rsidRPr="00853CB7" w:rsidRDefault="00A84E7F">
      <w:pPr>
        <w:jc w:val="both"/>
        <w:rPr>
          <w:sz w:val="22"/>
          <w:szCs w:val="22"/>
        </w:rPr>
      </w:pPr>
      <w:r w:rsidRPr="00853CB7">
        <w:rPr>
          <w:sz w:val="22"/>
          <w:szCs w:val="22"/>
        </w:rPr>
        <w:t>Posebni dio Izvještaja o</w:t>
      </w:r>
      <w:r w:rsidR="00754C59" w:rsidRPr="00853CB7">
        <w:rPr>
          <w:sz w:val="22"/>
          <w:szCs w:val="22"/>
        </w:rPr>
        <w:t xml:space="preserve"> </w:t>
      </w:r>
      <w:r w:rsidRPr="00853CB7">
        <w:rPr>
          <w:sz w:val="22"/>
          <w:szCs w:val="22"/>
        </w:rPr>
        <w:t>godišnjem izvršenju plana za 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>. godinu sadrži:</w:t>
      </w:r>
    </w:p>
    <w:p w14:paraId="4BF9D1A6" w14:textId="77777777" w:rsidR="00EA18EE" w:rsidRPr="00853CB7" w:rsidRDefault="00A84E7F">
      <w:pPr>
        <w:numPr>
          <w:ilvl w:val="0"/>
          <w:numId w:val="3"/>
        </w:numPr>
        <w:jc w:val="both"/>
        <w:rPr>
          <w:sz w:val="22"/>
          <w:szCs w:val="22"/>
        </w:rPr>
      </w:pPr>
      <w:r w:rsidRPr="00853CB7">
        <w:rPr>
          <w:sz w:val="22"/>
          <w:szCs w:val="22"/>
        </w:rPr>
        <w:t>izvršenje po organizacijskoj klasifikaciji,</w:t>
      </w:r>
    </w:p>
    <w:p w14:paraId="49EC9FF3" w14:textId="77777777" w:rsidR="00EA18EE" w:rsidRPr="00853CB7" w:rsidRDefault="00A84E7F">
      <w:pPr>
        <w:numPr>
          <w:ilvl w:val="0"/>
          <w:numId w:val="3"/>
        </w:numPr>
        <w:jc w:val="both"/>
        <w:rPr>
          <w:sz w:val="22"/>
          <w:szCs w:val="22"/>
        </w:rPr>
      </w:pPr>
      <w:r w:rsidRPr="00853CB7">
        <w:rPr>
          <w:sz w:val="22"/>
          <w:szCs w:val="22"/>
        </w:rPr>
        <w:t>izvršenje po programskoj klasifikaciji</w:t>
      </w:r>
    </w:p>
    <w:p w14:paraId="15C11488" w14:textId="77777777" w:rsidR="00EA18EE" w:rsidRPr="00853CB7" w:rsidRDefault="00EA18EE">
      <w:pPr>
        <w:contextualSpacing/>
        <w:jc w:val="both"/>
        <w:rPr>
          <w:color w:val="EE0000"/>
          <w:sz w:val="22"/>
          <w:szCs w:val="22"/>
        </w:rPr>
      </w:pPr>
    </w:p>
    <w:p w14:paraId="2B3D646C" w14:textId="77777777" w:rsidR="00EA18EE" w:rsidRPr="002366B0" w:rsidRDefault="00A84E7F">
      <w:pPr>
        <w:contextualSpacing/>
        <w:jc w:val="both"/>
        <w:rPr>
          <w:sz w:val="22"/>
          <w:szCs w:val="22"/>
        </w:rPr>
      </w:pPr>
      <w:r w:rsidRPr="002366B0">
        <w:rPr>
          <w:b/>
          <w:sz w:val="22"/>
          <w:szCs w:val="22"/>
        </w:rPr>
        <w:t>Izvršenje po organizacijskoj klasifikaciji</w:t>
      </w:r>
    </w:p>
    <w:p w14:paraId="6D4253DB" w14:textId="4DCAEDE0" w:rsidR="00EA18EE" w:rsidRPr="002366B0" w:rsidRDefault="00A84E7F">
      <w:pPr>
        <w:jc w:val="both"/>
        <w:rPr>
          <w:sz w:val="22"/>
          <w:szCs w:val="22"/>
        </w:rPr>
      </w:pPr>
      <w:r w:rsidRPr="002366B0">
        <w:rPr>
          <w:sz w:val="22"/>
          <w:szCs w:val="22"/>
        </w:rPr>
        <w:t xml:space="preserve">Izvještaj o izvršenju po organizacijskoj klasifikaciji daje pregled izvršenja plana po razdjelima i glavama. Iz navedenog izvještaja vidljivo je da su ukupni rashodi u iznosu od </w:t>
      </w:r>
      <w:r w:rsidR="002366B0" w:rsidRPr="002366B0">
        <w:rPr>
          <w:sz w:val="22"/>
          <w:szCs w:val="22"/>
        </w:rPr>
        <w:t>568.234,14</w:t>
      </w:r>
      <w:r w:rsidRPr="002366B0">
        <w:rPr>
          <w:sz w:val="22"/>
          <w:szCs w:val="22"/>
        </w:rPr>
        <w:t xml:space="preserve"> eura izvršeni kroz jedan razdjel</w:t>
      </w:r>
    </w:p>
    <w:p w14:paraId="2497E37C" w14:textId="77777777" w:rsidR="00EA18EE" w:rsidRPr="002366B0" w:rsidRDefault="00A84E7F">
      <w:pPr>
        <w:jc w:val="both"/>
        <w:rPr>
          <w:sz w:val="22"/>
          <w:szCs w:val="22"/>
        </w:rPr>
      </w:pPr>
      <w:r w:rsidRPr="002366B0">
        <w:rPr>
          <w:sz w:val="22"/>
          <w:szCs w:val="22"/>
        </w:rPr>
        <w:t xml:space="preserve">Razdjel 002 - Jedinstveni upravni odjel koji se sastoji od jedne glave: </w:t>
      </w:r>
    </w:p>
    <w:p w14:paraId="71FEC750" w14:textId="77777777" w:rsidR="00EA18EE" w:rsidRPr="002366B0" w:rsidRDefault="00A84E7F">
      <w:pPr>
        <w:jc w:val="both"/>
        <w:rPr>
          <w:sz w:val="22"/>
          <w:szCs w:val="22"/>
        </w:rPr>
      </w:pPr>
      <w:r w:rsidRPr="002366B0">
        <w:rPr>
          <w:sz w:val="22"/>
          <w:szCs w:val="22"/>
        </w:rPr>
        <w:t>glava 09 – Javne ustanove predškolskog odgoja.</w:t>
      </w:r>
    </w:p>
    <w:p w14:paraId="56313BE7" w14:textId="77777777" w:rsidR="00EA18EE" w:rsidRPr="00853CB7" w:rsidRDefault="00EA18EE">
      <w:pPr>
        <w:jc w:val="both"/>
        <w:rPr>
          <w:color w:val="EE0000"/>
          <w:sz w:val="22"/>
          <w:szCs w:val="22"/>
        </w:rPr>
      </w:pPr>
    </w:p>
    <w:p w14:paraId="39D3DFDD" w14:textId="77777777" w:rsidR="00EA18EE" w:rsidRPr="002366B0" w:rsidRDefault="00A84E7F">
      <w:pPr>
        <w:jc w:val="both"/>
        <w:rPr>
          <w:sz w:val="22"/>
          <w:szCs w:val="22"/>
        </w:rPr>
      </w:pPr>
      <w:r w:rsidRPr="002366B0">
        <w:rPr>
          <w:b/>
          <w:sz w:val="22"/>
          <w:szCs w:val="22"/>
        </w:rPr>
        <w:t>Izvršenje po programskoj klasifikaciji</w:t>
      </w:r>
    </w:p>
    <w:p w14:paraId="103FFE0D" w14:textId="77777777" w:rsidR="00EA18EE" w:rsidRPr="002366B0" w:rsidRDefault="00A84E7F">
      <w:pPr>
        <w:jc w:val="both"/>
        <w:rPr>
          <w:sz w:val="22"/>
          <w:szCs w:val="22"/>
        </w:rPr>
      </w:pPr>
      <w:r w:rsidRPr="002366B0">
        <w:rPr>
          <w:sz w:val="22"/>
          <w:szCs w:val="22"/>
        </w:rPr>
        <w:t xml:space="preserve">Izvještaj o izvršenju po programskoj klasifikaciji daje detaljan pregled izvršenja plana po razdjelima, glavama, programima, aktivnostima i projektima. </w:t>
      </w:r>
    </w:p>
    <w:p w14:paraId="0201E742" w14:textId="77777777" w:rsidR="00EA18EE" w:rsidRPr="002366B0" w:rsidRDefault="00EA18EE">
      <w:pPr>
        <w:ind w:left="360"/>
        <w:jc w:val="both"/>
        <w:rPr>
          <w:sz w:val="22"/>
          <w:szCs w:val="22"/>
        </w:rPr>
      </w:pPr>
    </w:p>
    <w:p w14:paraId="1E117ABD" w14:textId="77777777" w:rsidR="00EA18EE" w:rsidRPr="002366B0" w:rsidRDefault="00A84E7F">
      <w:pPr>
        <w:rPr>
          <w:sz w:val="22"/>
          <w:szCs w:val="22"/>
        </w:rPr>
      </w:pPr>
      <w:r w:rsidRPr="002366B0">
        <w:rPr>
          <w:b/>
          <w:sz w:val="22"/>
          <w:szCs w:val="22"/>
          <w:u w:val="single"/>
        </w:rPr>
        <w:t>RAZDJEL 002 JEDINSTVENI UPRAVNI ODJEL</w:t>
      </w:r>
    </w:p>
    <w:p w14:paraId="1F9E5B23" w14:textId="77777777" w:rsidR="00EA18EE" w:rsidRPr="002366B0" w:rsidRDefault="00A84E7F">
      <w:pPr>
        <w:rPr>
          <w:sz w:val="22"/>
          <w:szCs w:val="22"/>
        </w:rPr>
      </w:pPr>
      <w:r w:rsidRPr="002366B0">
        <w:rPr>
          <w:b/>
          <w:sz w:val="22"/>
          <w:szCs w:val="22"/>
          <w:u w:val="single"/>
        </w:rPr>
        <w:t>Glava 09 JAVNE USTANOVE PREDŠKOLSKOG ODGOJA</w:t>
      </w:r>
    </w:p>
    <w:p w14:paraId="191B1A38" w14:textId="77777777" w:rsidR="00EA18EE" w:rsidRPr="002366B0" w:rsidRDefault="00A84E7F">
      <w:pPr>
        <w:rPr>
          <w:sz w:val="22"/>
          <w:szCs w:val="22"/>
        </w:rPr>
      </w:pPr>
      <w:r w:rsidRPr="002366B0">
        <w:rPr>
          <w:sz w:val="22"/>
          <w:szCs w:val="22"/>
          <w:u w:val="single"/>
        </w:rPr>
        <w:t>PROGRAM 1013 REDOVNA DJELATNOST RANOG I PREDŠKOLSKOG ODGOJA I OBRAZOVANJA</w:t>
      </w:r>
    </w:p>
    <w:p w14:paraId="3FC99B47" w14:textId="77777777" w:rsidR="00EA18EE" w:rsidRPr="00853CB7" w:rsidRDefault="00EA18EE">
      <w:pPr>
        <w:jc w:val="both"/>
        <w:rPr>
          <w:color w:val="EE0000"/>
          <w:u w:val="single"/>
        </w:rPr>
      </w:pPr>
    </w:p>
    <w:p w14:paraId="3456D0D4" w14:textId="5BE35BC4" w:rsidR="00EA18EE" w:rsidRPr="00367AE5" w:rsidRDefault="00A84E7F">
      <w:pPr>
        <w:jc w:val="both"/>
        <w:rPr>
          <w:sz w:val="22"/>
          <w:szCs w:val="22"/>
        </w:rPr>
      </w:pPr>
      <w:r w:rsidRPr="00367AE5">
        <w:rPr>
          <w:sz w:val="22"/>
          <w:szCs w:val="22"/>
        </w:rPr>
        <w:t xml:space="preserve">Aktivnost Odgojno i tehničko osoblje, jaslice i vrtić je ostvarena je u iznosu od </w:t>
      </w:r>
      <w:r w:rsidR="00367AE5" w:rsidRPr="00367AE5">
        <w:rPr>
          <w:sz w:val="22"/>
          <w:szCs w:val="22"/>
        </w:rPr>
        <w:t>568.234,13</w:t>
      </w:r>
      <w:r w:rsidRPr="00367AE5">
        <w:rPr>
          <w:sz w:val="22"/>
          <w:szCs w:val="22"/>
        </w:rPr>
        <w:t xml:space="preserve"> eura i u odnosu na plan iznosi </w:t>
      </w:r>
      <w:r w:rsidR="00EF5C1B" w:rsidRPr="00367AE5">
        <w:rPr>
          <w:sz w:val="22"/>
          <w:szCs w:val="22"/>
        </w:rPr>
        <w:t>98,</w:t>
      </w:r>
      <w:r w:rsidR="00367AE5" w:rsidRPr="00367AE5">
        <w:rPr>
          <w:sz w:val="22"/>
          <w:szCs w:val="22"/>
        </w:rPr>
        <w:t>69</w:t>
      </w:r>
      <w:r w:rsidRPr="00367AE5">
        <w:rPr>
          <w:sz w:val="22"/>
          <w:szCs w:val="22"/>
        </w:rPr>
        <w:t xml:space="preserve"> %, a odnosi se na:</w:t>
      </w:r>
    </w:p>
    <w:p w14:paraId="01962D49" w14:textId="3DEDAE95" w:rsidR="00EA18EE" w:rsidRPr="000B3908" w:rsidRDefault="00A84E7F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0B3908">
        <w:rPr>
          <w:sz w:val="22"/>
          <w:szCs w:val="22"/>
        </w:rPr>
        <w:t xml:space="preserve">rashode za zaposlene u iznosu od </w:t>
      </w:r>
      <w:r w:rsidR="000B3908" w:rsidRPr="000B3908">
        <w:rPr>
          <w:sz w:val="22"/>
          <w:szCs w:val="22"/>
        </w:rPr>
        <w:t>447.290,79</w:t>
      </w:r>
      <w:r w:rsidRPr="000B3908">
        <w:rPr>
          <w:sz w:val="22"/>
          <w:szCs w:val="22"/>
        </w:rPr>
        <w:t xml:space="preserve"> eura što čini </w:t>
      </w:r>
      <w:r w:rsidR="00C35930" w:rsidRPr="000B3908">
        <w:rPr>
          <w:sz w:val="22"/>
          <w:szCs w:val="22"/>
        </w:rPr>
        <w:t>9</w:t>
      </w:r>
      <w:r w:rsidR="000B3908" w:rsidRPr="000B3908">
        <w:rPr>
          <w:sz w:val="22"/>
          <w:szCs w:val="22"/>
        </w:rPr>
        <w:t>9,5</w:t>
      </w:r>
      <w:r w:rsidRPr="000B3908">
        <w:rPr>
          <w:sz w:val="22"/>
          <w:szCs w:val="22"/>
        </w:rPr>
        <w:t>% tekućeg plana, a obuhvaćaju bruto plaće i ostale rashode za zaposlene,</w:t>
      </w:r>
    </w:p>
    <w:p w14:paraId="7953FBF1" w14:textId="3133D189" w:rsidR="00EA18EE" w:rsidRPr="000B3908" w:rsidRDefault="00A84E7F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0B3908">
        <w:rPr>
          <w:sz w:val="22"/>
          <w:szCs w:val="22"/>
        </w:rPr>
        <w:t xml:space="preserve">materijalne rashode u iznosu od </w:t>
      </w:r>
      <w:r w:rsidR="000B3908" w:rsidRPr="000B3908">
        <w:rPr>
          <w:sz w:val="22"/>
          <w:szCs w:val="22"/>
        </w:rPr>
        <w:t>115.812,42</w:t>
      </w:r>
      <w:r w:rsidR="00EF5C1B" w:rsidRPr="000B3908">
        <w:rPr>
          <w:sz w:val="22"/>
          <w:szCs w:val="22"/>
        </w:rPr>
        <w:t xml:space="preserve"> </w:t>
      </w:r>
      <w:r w:rsidRPr="000B3908">
        <w:rPr>
          <w:sz w:val="22"/>
          <w:szCs w:val="22"/>
        </w:rPr>
        <w:t xml:space="preserve">eura što čini </w:t>
      </w:r>
      <w:r w:rsidR="000B3908" w:rsidRPr="000B3908">
        <w:rPr>
          <w:sz w:val="22"/>
          <w:szCs w:val="22"/>
        </w:rPr>
        <w:t>96,47</w:t>
      </w:r>
      <w:r w:rsidRPr="000B3908">
        <w:rPr>
          <w:sz w:val="22"/>
          <w:szCs w:val="22"/>
        </w:rPr>
        <w:t>% tekućeg plana, a obuhvaćaju naknade troškova zaposlenima, rashode za materijal i energiju, rashode za usluge i premije osiguranja</w:t>
      </w:r>
    </w:p>
    <w:p w14:paraId="25F5561F" w14:textId="6E9E8627" w:rsidR="00EA18EE" w:rsidRPr="000B3908" w:rsidRDefault="00A84E7F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0B3908">
        <w:rPr>
          <w:sz w:val="22"/>
          <w:szCs w:val="22"/>
        </w:rPr>
        <w:t xml:space="preserve">financijske rashode u iznosu od </w:t>
      </w:r>
      <w:r w:rsidR="000B3908" w:rsidRPr="000B3908">
        <w:rPr>
          <w:sz w:val="22"/>
          <w:szCs w:val="22"/>
        </w:rPr>
        <w:t>2.004,42</w:t>
      </w:r>
      <w:r w:rsidRPr="000B3908">
        <w:rPr>
          <w:sz w:val="22"/>
          <w:szCs w:val="22"/>
        </w:rPr>
        <w:t xml:space="preserve"> ili</w:t>
      </w:r>
      <w:r w:rsidR="000B3908" w:rsidRPr="000B3908">
        <w:rPr>
          <w:sz w:val="22"/>
          <w:szCs w:val="22"/>
        </w:rPr>
        <w:t xml:space="preserve"> 95,48</w:t>
      </w:r>
      <w:r w:rsidRPr="000B3908">
        <w:rPr>
          <w:sz w:val="22"/>
          <w:szCs w:val="22"/>
        </w:rPr>
        <w:t>% tekućeg plana, a obuhvaćaju usluge banaka,</w:t>
      </w:r>
    </w:p>
    <w:p w14:paraId="08761C3F" w14:textId="3C2F5A98" w:rsidR="00017BD9" w:rsidRPr="000B3908" w:rsidRDefault="00A84E7F" w:rsidP="00017BD9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0B3908">
        <w:rPr>
          <w:sz w:val="22"/>
          <w:szCs w:val="22"/>
        </w:rPr>
        <w:t xml:space="preserve">rashode za nabavu proizvedene dugotrajne imovine u iznosu od </w:t>
      </w:r>
      <w:r w:rsidR="000B3908" w:rsidRPr="000B3908">
        <w:rPr>
          <w:sz w:val="22"/>
          <w:szCs w:val="22"/>
        </w:rPr>
        <w:t>3.126,50</w:t>
      </w:r>
      <w:r w:rsidRPr="000B3908">
        <w:rPr>
          <w:sz w:val="22"/>
          <w:szCs w:val="22"/>
        </w:rPr>
        <w:t xml:space="preserve"> eura što čini </w:t>
      </w:r>
      <w:r w:rsidR="000B3908" w:rsidRPr="000B3908">
        <w:rPr>
          <w:sz w:val="22"/>
          <w:szCs w:val="22"/>
        </w:rPr>
        <w:t>76,26</w:t>
      </w:r>
      <w:r w:rsidRPr="000B3908">
        <w:rPr>
          <w:sz w:val="22"/>
          <w:szCs w:val="22"/>
        </w:rPr>
        <w:t>% tekućeg plana, a obuhvaćaj</w:t>
      </w:r>
      <w:r w:rsidR="000B3908" w:rsidRPr="000B3908">
        <w:rPr>
          <w:sz w:val="22"/>
          <w:szCs w:val="22"/>
        </w:rPr>
        <w:t>u opremu.</w:t>
      </w:r>
    </w:p>
    <w:p w14:paraId="2033ADD4" w14:textId="77777777" w:rsidR="00EA18EE" w:rsidRPr="00853CB7" w:rsidRDefault="00EA18EE">
      <w:pPr>
        <w:ind w:left="720"/>
        <w:contextualSpacing/>
        <w:jc w:val="both"/>
        <w:rPr>
          <w:color w:val="EE0000"/>
          <w:sz w:val="22"/>
          <w:szCs w:val="22"/>
        </w:rPr>
      </w:pPr>
    </w:p>
    <w:p w14:paraId="79A05FE0" w14:textId="77777777" w:rsidR="00EA18EE" w:rsidRPr="00853CB7" w:rsidRDefault="00A84E7F">
      <w:pPr>
        <w:tabs>
          <w:tab w:val="right" w:pos="4536"/>
        </w:tabs>
        <w:jc w:val="center"/>
        <w:rPr>
          <w:b/>
          <w:sz w:val="22"/>
          <w:szCs w:val="22"/>
        </w:rPr>
      </w:pPr>
      <w:r w:rsidRPr="00853CB7">
        <w:rPr>
          <w:b/>
          <w:sz w:val="22"/>
          <w:szCs w:val="22"/>
        </w:rPr>
        <w:t>3. OBRAZLOŽENJE POLUGODIŠNJE IZVJEŠTAJA</w:t>
      </w:r>
    </w:p>
    <w:p w14:paraId="188B079E" w14:textId="77777777" w:rsidR="00EA18EE" w:rsidRPr="00853CB7" w:rsidRDefault="00EA18EE">
      <w:pPr>
        <w:tabs>
          <w:tab w:val="right" w:pos="4536"/>
        </w:tabs>
        <w:jc w:val="center"/>
        <w:rPr>
          <w:b/>
          <w:sz w:val="22"/>
          <w:szCs w:val="22"/>
        </w:rPr>
      </w:pPr>
    </w:p>
    <w:p w14:paraId="28AFF9F6" w14:textId="77777777" w:rsidR="00EA18EE" w:rsidRPr="00853CB7" w:rsidRDefault="00A84E7F">
      <w:pPr>
        <w:tabs>
          <w:tab w:val="right" w:pos="4536"/>
        </w:tabs>
        <w:rPr>
          <w:sz w:val="22"/>
          <w:szCs w:val="22"/>
        </w:rPr>
      </w:pPr>
      <w:r w:rsidRPr="00853CB7">
        <w:rPr>
          <w:sz w:val="22"/>
          <w:szCs w:val="22"/>
        </w:rPr>
        <w:t>Obrazloženje polugodišnjeg izvještaja iznijeto je u točkama 1. i 2.</w:t>
      </w:r>
    </w:p>
    <w:p w14:paraId="021529BD" w14:textId="77777777" w:rsidR="00EA18EE" w:rsidRPr="00853CB7" w:rsidRDefault="00EA18EE">
      <w:pPr>
        <w:tabs>
          <w:tab w:val="right" w:pos="4536"/>
        </w:tabs>
        <w:rPr>
          <w:b/>
          <w:sz w:val="22"/>
          <w:szCs w:val="22"/>
        </w:rPr>
      </w:pPr>
    </w:p>
    <w:p w14:paraId="00EEE333" w14:textId="77777777" w:rsidR="00EA18EE" w:rsidRPr="00853CB7" w:rsidRDefault="00A84E7F">
      <w:pPr>
        <w:tabs>
          <w:tab w:val="right" w:pos="4536"/>
        </w:tabs>
        <w:jc w:val="center"/>
        <w:rPr>
          <w:sz w:val="22"/>
          <w:szCs w:val="22"/>
        </w:rPr>
      </w:pPr>
      <w:r w:rsidRPr="00853CB7">
        <w:rPr>
          <w:b/>
          <w:sz w:val="22"/>
          <w:szCs w:val="22"/>
        </w:rPr>
        <w:t>4. IZVJEŠTAJ O KORIŠTENJU SREDSTAVA FONDOVA EUROPSKE UNIJE</w:t>
      </w:r>
    </w:p>
    <w:p w14:paraId="678EBD18" w14:textId="77777777" w:rsidR="00EA18EE" w:rsidRPr="00853CB7" w:rsidRDefault="00EA18EE">
      <w:pPr>
        <w:tabs>
          <w:tab w:val="right" w:pos="4536"/>
        </w:tabs>
        <w:jc w:val="center"/>
        <w:rPr>
          <w:b/>
        </w:rPr>
      </w:pPr>
    </w:p>
    <w:p w14:paraId="69F940F0" w14:textId="5CEDB253" w:rsidR="00EA18EE" w:rsidRPr="00853CB7" w:rsidRDefault="00A84E7F">
      <w:pPr>
        <w:tabs>
          <w:tab w:val="right" w:pos="6237"/>
          <w:tab w:val="right" w:pos="8789"/>
        </w:tabs>
        <w:jc w:val="both"/>
        <w:rPr>
          <w:sz w:val="22"/>
          <w:szCs w:val="22"/>
        </w:rPr>
      </w:pPr>
      <w:r w:rsidRPr="00853CB7">
        <w:rPr>
          <w:sz w:val="22"/>
          <w:szCs w:val="22"/>
        </w:rPr>
        <w:t xml:space="preserve">Izvještaj o korištenju sredstava fondova Europske unije prikazan je u članku 5. </w:t>
      </w:r>
      <w:r w:rsidR="00E338BF" w:rsidRPr="00853CB7">
        <w:rPr>
          <w:sz w:val="22"/>
          <w:szCs w:val="22"/>
        </w:rPr>
        <w:t>G</w:t>
      </w:r>
      <w:r w:rsidRPr="00853CB7">
        <w:rPr>
          <w:sz w:val="22"/>
          <w:szCs w:val="22"/>
        </w:rPr>
        <w:t>odišnjeg izvještaja o izvršenju financijskog plana Dječjeg vrtića Vlakić Martijanec za razdoblje od 01.01.202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 xml:space="preserve">. do </w:t>
      </w:r>
      <w:r w:rsidR="00E338BF" w:rsidRPr="00853CB7">
        <w:rPr>
          <w:sz w:val="22"/>
          <w:szCs w:val="22"/>
        </w:rPr>
        <w:t>31</w:t>
      </w:r>
      <w:r w:rsidRPr="00853CB7">
        <w:rPr>
          <w:sz w:val="22"/>
          <w:szCs w:val="22"/>
        </w:rPr>
        <w:t>.</w:t>
      </w:r>
      <w:r w:rsidR="00E338BF" w:rsidRPr="00853CB7">
        <w:rPr>
          <w:sz w:val="22"/>
          <w:szCs w:val="22"/>
        </w:rPr>
        <w:t>12</w:t>
      </w:r>
      <w:r w:rsidRPr="00853CB7">
        <w:rPr>
          <w:sz w:val="22"/>
          <w:szCs w:val="22"/>
        </w:rPr>
        <w:t>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>. godine.</w:t>
      </w:r>
    </w:p>
    <w:p w14:paraId="1A3D349F" w14:textId="77777777" w:rsidR="00EA18EE" w:rsidRPr="00853CB7" w:rsidRDefault="00EA18EE">
      <w:pPr>
        <w:tabs>
          <w:tab w:val="right" w:pos="6237"/>
          <w:tab w:val="right" w:pos="8789"/>
        </w:tabs>
        <w:jc w:val="center"/>
        <w:rPr>
          <w:b/>
          <w:sz w:val="22"/>
          <w:szCs w:val="22"/>
        </w:rPr>
      </w:pPr>
    </w:p>
    <w:p w14:paraId="39186DC9" w14:textId="77777777" w:rsidR="00EA18EE" w:rsidRPr="00853CB7" w:rsidRDefault="00A84E7F">
      <w:pPr>
        <w:tabs>
          <w:tab w:val="right" w:pos="6237"/>
          <w:tab w:val="right" w:pos="8789"/>
        </w:tabs>
        <w:jc w:val="center"/>
        <w:rPr>
          <w:sz w:val="22"/>
          <w:szCs w:val="22"/>
        </w:rPr>
      </w:pPr>
      <w:r w:rsidRPr="00853CB7">
        <w:rPr>
          <w:b/>
          <w:sz w:val="22"/>
          <w:szCs w:val="22"/>
        </w:rPr>
        <w:t>5. IZVJEŠTAJ O ZADUŽIVANJU NA DOMAĆEM I STRANOM TRŽIŠTU  NOVCA I KAPITALA</w:t>
      </w:r>
    </w:p>
    <w:p w14:paraId="7938906F" w14:textId="77777777" w:rsidR="00EA18EE" w:rsidRPr="00853CB7" w:rsidRDefault="00EA18EE">
      <w:pPr>
        <w:tabs>
          <w:tab w:val="right" w:pos="6237"/>
          <w:tab w:val="right" w:pos="8789"/>
        </w:tabs>
        <w:jc w:val="center"/>
        <w:rPr>
          <w:b/>
        </w:rPr>
      </w:pPr>
    </w:p>
    <w:p w14:paraId="0A09D90E" w14:textId="23854D9C" w:rsidR="00EA18EE" w:rsidRPr="00853CB7" w:rsidRDefault="00A84E7F">
      <w:pPr>
        <w:tabs>
          <w:tab w:val="right" w:pos="6237"/>
          <w:tab w:val="right" w:pos="8789"/>
        </w:tabs>
        <w:jc w:val="both"/>
        <w:rPr>
          <w:sz w:val="22"/>
          <w:szCs w:val="22"/>
        </w:rPr>
      </w:pPr>
      <w:r w:rsidRPr="00853CB7">
        <w:rPr>
          <w:sz w:val="22"/>
          <w:szCs w:val="22"/>
        </w:rPr>
        <w:t xml:space="preserve">Izvještaj o zaduživanju na domaćem i stranom tržištu novca i kapitala prikazan je u članku 6. </w:t>
      </w:r>
      <w:r w:rsidR="00E338BF" w:rsidRPr="00853CB7">
        <w:rPr>
          <w:sz w:val="22"/>
          <w:szCs w:val="22"/>
        </w:rPr>
        <w:t>G</w:t>
      </w:r>
      <w:r w:rsidRPr="00853CB7">
        <w:rPr>
          <w:sz w:val="22"/>
          <w:szCs w:val="22"/>
        </w:rPr>
        <w:t>odišnjeg izvještaja o izvršenju financijskog plana Dječjeg vrtića Vlakić Martijanec za razdoblje od 01.01.202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 xml:space="preserve">. do </w:t>
      </w:r>
      <w:r w:rsidR="00E338BF" w:rsidRPr="00853CB7">
        <w:rPr>
          <w:sz w:val="22"/>
          <w:szCs w:val="22"/>
        </w:rPr>
        <w:t>31</w:t>
      </w:r>
      <w:r w:rsidRPr="00853CB7">
        <w:rPr>
          <w:sz w:val="22"/>
          <w:szCs w:val="22"/>
        </w:rPr>
        <w:t>.</w:t>
      </w:r>
      <w:r w:rsidR="00E338BF" w:rsidRPr="00853CB7">
        <w:rPr>
          <w:sz w:val="22"/>
          <w:szCs w:val="22"/>
        </w:rPr>
        <w:t>12</w:t>
      </w:r>
      <w:r w:rsidRPr="00853CB7">
        <w:rPr>
          <w:sz w:val="22"/>
          <w:szCs w:val="22"/>
        </w:rPr>
        <w:t>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>. godine.</w:t>
      </w:r>
    </w:p>
    <w:p w14:paraId="36D8A2C3" w14:textId="77777777" w:rsidR="00EA18EE" w:rsidRPr="00853CB7" w:rsidRDefault="00EA18EE">
      <w:pPr>
        <w:tabs>
          <w:tab w:val="right" w:pos="6237"/>
          <w:tab w:val="right" w:pos="8789"/>
        </w:tabs>
        <w:rPr>
          <w:sz w:val="22"/>
          <w:szCs w:val="22"/>
        </w:rPr>
      </w:pPr>
    </w:p>
    <w:p w14:paraId="2FE8E0EB" w14:textId="77777777" w:rsidR="00EA18EE" w:rsidRPr="00853CB7" w:rsidRDefault="00A84E7F">
      <w:pPr>
        <w:tabs>
          <w:tab w:val="right" w:pos="6237"/>
          <w:tab w:val="right" w:pos="8789"/>
        </w:tabs>
        <w:jc w:val="center"/>
        <w:rPr>
          <w:sz w:val="22"/>
          <w:szCs w:val="22"/>
        </w:rPr>
      </w:pPr>
      <w:r w:rsidRPr="00853CB7">
        <w:rPr>
          <w:b/>
          <w:sz w:val="22"/>
          <w:szCs w:val="22"/>
        </w:rPr>
        <w:t>6. IZVJEŠTAJ O DANIM ZAJMOVIMA I POTRAŽIVANJIMA PO DANIM ZAJMOVIMA</w:t>
      </w:r>
    </w:p>
    <w:p w14:paraId="14095531" w14:textId="77777777" w:rsidR="00EA18EE" w:rsidRPr="00853CB7" w:rsidRDefault="00EA18EE">
      <w:pPr>
        <w:tabs>
          <w:tab w:val="right" w:pos="6237"/>
          <w:tab w:val="right" w:pos="8789"/>
        </w:tabs>
        <w:jc w:val="center"/>
        <w:rPr>
          <w:b/>
        </w:rPr>
      </w:pPr>
    </w:p>
    <w:p w14:paraId="4515E6A8" w14:textId="0789A962" w:rsidR="00EA18EE" w:rsidRPr="00853CB7" w:rsidRDefault="00A84E7F">
      <w:pPr>
        <w:tabs>
          <w:tab w:val="right" w:pos="6237"/>
          <w:tab w:val="right" w:pos="10206"/>
        </w:tabs>
        <w:jc w:val="both"/>
        <w:rPr>
          <w:sz w:val="22"/>
          <w:szCs w:val="22"/>
        </w:rPr>
      </w:pPr>
      <w:r w:rsidRPr="00853CB7">
        <w:rPr>
          <w:sz w:val="22"/>
          <w:szCs w:val="22"/>
        </w:rPr>
        <w:t xml:space="preserve">Izvještaj o danim zajmovima i potraživanjima po danim zajmovima prikazan je u članku 7. </w:t>
      </w:r>
      <w:r w:rsidR="00E338BF" w:rsidRPr="00853CB7">
        <w:rPr>
          <w:sz w:val="22"/>
          <w:szCs w:val="22"/>
        </w:rPr>
        <w:t>G</w:t>
      </w:r>
      <w:r w:rsidRPr="00853CB7">
        <w:rPr>
          <w:sz w:val="22"/>
          <w:szCs w:val="22"/>
        </w:rPr>
        <w:t>odišnjeg izvještaja o izvršenju financijskog plana Dječjeg vrtića Vlakić Martijanec za razdoblje od 01.01.202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 xml:space="preserve">. do </w:t>
      </w:r>
      <w:r w:rsidR="00E338BF" w:rsidRPr="00853CB7">
        <w:rPr>
          <w:sz w:val="22"/>
          <w:szCs w:val="22"/>
        </w:rPr>
        <w:t>31</w:t>
      </w:r>
      <w:r w:rsidRPr="00853CB7">
        <w:rPr>
          <w:sz w:val="22"/>
          <w:szCs w:val="22"/>
        </w:rPr>
        <w:t>.</w:t>
      </w:r>
      <w:r w:rsidR="00E338BF" w:rsidRPr="00853CB7">
        <w:rPr>
          <w:sz w:val="22"/>
          <w:szCs w:val="22"/>
        </w:rPr>
        <w:t>12</w:t>
      </w:r>
      <w:r w:rsidRPr="00853CB7">
        <w:rPr>
          <w:sz w:val="22"/>
          <w:szCs w:val="22"/>
        </w:rPr>
        <w:t>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>. godine.</w:t>
      </w:r>
    </w:p>
    <w:p w14:paraId="743E9B29" w14:textId="77777777" w:rsidR="00EA18EE" w:rsidRPr="00853CB7" w:rsidRDefault="00EA18EE">
      <w:pPr>
        <w:tabs>
          <w:tab w:val="right" w:pos="6237"/>
          <w:tab w:val="right" w:pos="8789"/>
        </w:tabs>
        <w:rPr>
          <w:b/>
          <w:color w:val="EE0000"/>
        </w:rPr>
      </w:pPr>
    </w:p>
    <w:p w14:paraId="20D375D3" w14:textId="77777777" w:rsidR="00EA18EE" w:rsidRPr="00853CB7" w:rsidRDefault="00EA18EE">
      <w:pPr>
        <w:tabs>
          <w:tab w:val="right" w:pos="6237"/>
          <w:tab w:val="right" w:pos="8789"/>
        </w:tabs>
        <w:rPr>
          <w:sz w:val="22"/>
          <w:szCs w:val="22"/>
        </w:rPr>
      </w:pPr>
    </w:p>
    <w:p w14:paraId="6B5BD1ED" w14:textId="77777777" w:rsidR="00EA18EE" w:rsidRPr="00853CB7" w:rsidRDefault="00A84E7F">
      <w:pPr>
        <w:tabs>
          <w:tab w:val="right" w:pos="6237"/>
          <w:tab w:val="right" w:pos="8789"/>
        </w:tabs>
        <w:jc w:val="center"/>
        <w:rPr>
          <w:sz w:val="22"/>
          <w:szCs w:val="22"/>
        </w:rPr>
      </w:pPr>
      <w:r w:rsidRPr="00853CB7">
        <w:rPr>
          <w:b/>
          <w:sz w:val="22"/>
          <w:szCs w:val="22"/>
        </w:rPr>
        <w:t>7. IZVJEŠTAJ O STANJU POTRAŽIVANJA I DOSPJELIH OBVEZA TE O STANJU POTENCIJALNIH OBVEZA PO OSNOVI SUDSKIH SPOROVA</w:t>
      </w:r>
    </w:p>
    <w:p w14:paraId="3C916CBB" w14:textId="77777777" w:rsidR="00EA18EE" w:rsidRPr="00853CB7" w:rsidRDefault="00EA18EE">
      <w:pPr>
        <w:tabs>
          <w:tab w:val="right" w:pos="6237"/>
          <w:tab w:val="right" w:pos="8789"/>
        </w:tabs>
        <w:jc w:val="center"/>
        <w:rPr>
          <w:b/>
        </w:rPr>
      </w:pPr>
    </w:p>
    <w:p w14:paraId="320510AF" w14:textId="67E149AF" w:rsidR="00EA18EE" w:rsidRPr="00853CB7" w:rsidRDefault="00A84E7F">
      <w:pPr>
        <w:tabs>
          <w:tab w:val="right" w:pos="6237"/>
          <w:tab w:val="right" w:pos="10206"/>
        </w:tabs>
        <w:jc w:val="both"/>
        <w:rPr>
          <w:sz w:val="22"/>
          <w:szCs w:val="22"/>
        </w:rPr>
      </w:pPr>
      <w:r w:rsidRPr="00853CB7">
        <w:rPr>
          <w:sz w:val="22"/>
          <w:szCs w:val="22"/>
        </w:rPr>
        <w:t xml:space="preserve">Izvještaj o stanju potraživanja i dospjelih obveza te o stanju potencijalnih obveza po osnovi sudskih sporova prikazan je u članku 8. </w:t>
      </w:r>
      <w:r w:rsidR="00E338BF" w:rsidRPr="00853CB7">
        <w:rPr>
          <w:sz w:val="22"/>
          <w:szCs w:val="22"/>
        </w:rPr>
        <w:t>G</w:t>
      </w:r>
      <w:r w:rsidRPr="00853CB7">
        <w:rPr>
          <w:sz w:val="22"/>
          <w:szCs w:val="22"/>
        </w:rPr>
        <w:t>odišnjeg izvještaja o izvršenju financijskog plana Dječjeg vrtića Vlakić Martijanec za razdoblje od 01.01.202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>. do 3</w:t>
      </w:r>
      <w:r w:rsidR="00E338BF" w:rsidRPr="00853CB7">
        <w:rPr>
          <w:sz w:val="22"/>
          <w:szCs w:val="22"/>
        </w:rPr>
        <w:t>1</w:t>
      </w:r>
      <w:r w:rsidRPr="00853CB7">
        <w:rPr>
          <w:sz w:val="22"/>
          <w:szCs w:val="22"/>
        </w:rPr>
        <w:t>.</w:t>
      </w:r>
      <w:r w:rsidR="00E338BF" w:rsidRPr="00853CB7">
        <w:rPr>
          <w:sz w:val="22"/>
          <w:szCs w:val="22"/>
        </w:rPr>
        <w:t>12</w:t>
      </w:r>
      <w:r w:rsidRPr="00853CB7">
        <w:rPr>
          <w:sz w:val="22"/>
          <w:szCs w:val="22"/>
        </w:rPr>
        <w:t>.202</w:t>
      </w:r>
      <w:r w:rsidR="00853CB7" w:rsidRPr="00853CB7">
        <w:rPr>
          <w:sz w:val="22"/>
          <w:szCs w:val="22"/>
        </w:rPr>
        <w:t>5</w:t>
      </w:r>
      <w:r w:rsidRPr="00853CB7">
        <w:rPr>
          <w:sz w:val="22"/>
          <w:szCs w:val="22"/>
        </w:rPr>
        <w:t>. godine.</w:t>
      </w:r>
    </w:p>
    <w:p w14:paraId="075DDFBF" w14:textId="77777777" w:rsidR="00EA18EE" w:rsidRPr="00853CB7" w:rsidRDefault="00EA18EE">
      <w:pPr>
        <w:tabs>
          <w:tab w:val="right" w:pos="6237"/>
          <w:tab w:val="right" w:pos="8789"/>
        </w:tabs>
        <w:rPr>
          <w:color w:val="EE0000"/>
          <w:sz w:val="22"/>
          <w:szCs w:val="22"/>
        </w:rPr>
      </w:pPr>
    </w:p>
    <w:p w14:paraId="375D5184" w14:textId="77777777" w:rsidR="00EA18EE" w:rsidRPr="00853CB7" w:rsidRDefault="00EA18EE">
      <w:pPr>
        <w:tabs>
          <w:tab w:val="right" w:pos="6237"/>
          <w:tab w:val="right" w:pos="8789"/>
        </w:tabs>
        <w:rPr>
          <w:color w:val="EE0000"/>
          <w:sz w:val="22"/>
          <w:szCs w:val="22"/>
        </w:rPr>
      </w:pPr>
    </w:p>
    <w:p w14:paraId="120D1876" w14:textId="77777777" w:rsidR="00EA18EE" w:rsidRPr="00853CB7" w:rsidRDefault="00EA18EE">
      <w:pPr>
        <w:tabs>
          <w:tab w:val="right" w:pos="6237"/>
          <w:tab w:val="right" w:pos="8789"/>
        </w:tabs>
        <w:ind w:firstLine="5940"/>
        <w:rPr>
          <w:color w:val="EE0000"/>
          <w:sz w:val="22"/>
          <w:szCs w:val="22"/>
        </w:rPr>
      </w:pPr>
    </w:p>
    <w:p w14:paraId="1B7022BD" w14:textId="77777777" w:rsidR="00EA18EE" w:rsidRPr="00853CB7" w:rsidRDefault="00EA18EE">
      <w:pPr>
        <w:rPr>
          <w:color w:val="EE0000"/>
          <w:sz w:val="22"/>
          <w:szCs w:val="22"/>
        </w:rPr>
      </w:pPr>
    </w:p>
    <w:p w14:paraId="37F16528" w14:textId="77777777" w:rsidR="00EA18EE" w:rsidRPr="00853CB7" w:rsidRDefault="00EA18EE">
      <w:pPr>
        <w:rPr>
          <w:color w:val="EE0000"/>
          <w:sz w:val="22"/>
          <w:szCs w:val="22"/>
        </w:rPr>
      </w:pPr>
    </w:p>
    <w:sectPr w:rsidR="00EA18EE" w:rsidRPr="00853CB7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BF4C" w14:textId="77777777" w:rsidR="00A24E26" w:rsidRDefault="00A24E26">
      <w:r>
        <w:separator/>
      </w:r>
    </w:p>
  </w:endnote>
  <w:endnote w:type="continuationSeparator" w:id="0">
    <w:p w14:paraId="7DAC19D8" w14:textId="77777777" w:rsidR="00A24E26" w:rsidRDefault="00A2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BEE4" w14:textId="77777777" w:rsidR="00A24E26" w:rsidRDefault="00A24E26">
      <w:r>
        <w:separator/>
      </w:r>
    </w:p>
  </w:footnote>
  <w:footnote w:type="continuationSeparator" w:id="0">
    <w:p w14:paraId="220586EB" w14:textId="77777777" w:rsidR="00A24E26" w:rsidRDefault="00A2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DEF6E56B"/>
    <w:multiLevelType w:val="singleLevel"/>
    <w:tmpl w:val="DEF6E56B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tabs>
          <w:tab w:val="left" w:pos="754"/>
        </w:tabs>
        <w:ind w:left="754" w:hanging="174"/>
      </w:pPr>
      <w:rPr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left" w:pos="1508"/>
        </w:tabs>
        <w:ind w:left="1508" w:hanging="174"/>
      </w:pPr>
      <w:rPr>
        <w:sz w:val="24"/>
        <w:szCs w:val="24"/>
      </w:rPr>
    </w:lvl>
    <w:lvl w:ilvl="2">
      <w:start w:val="1"/>
      <w:numFmt w:val="upperRoman"/>
      <w:lvlText w:val="%3."/>
      <w:lvlJc w:val="right"/>
      <w:pPr>
        <w:tabs>
          <w:tab w:val="left" w:pos="1191"/>
        </w:tabs>
        <w:ind w:left="1191" w:hanging="174"/>
      </w:pPr>
      <w:rPr>
        <w:sz w:val="24"/>
        <w:szCs w:val="24"/>
      </w:rPr>
    </w:lvl>
    <w:lvl w:ilvl="3">
      <w:start w:val="1"/>
      <w:numFmt w:val="upperRoman"/>
      <w:lvlText w:val="%4."/>
      <w:lvlJc w:val="right"/>
      <w:pPr>
        <w:tabs>
          <w:tab w:val="left" w:pos="2262"/>
        </w:tabs>
        <w:ind w:left="2262" w:hanging="174"/>
      </w:pPr>
      <w:rPr>
        <w:sz w:val="24"/>
        <w:szCs w:val="24"/>
      </w:rPr>
    </w:lvl>
    <w:lvl w:ilvl="4">
      <w:start w:val="1"/>
      <w:numFmt w:val="upperRoman"/>
      <w:lvlText w:val="%5."/>
      <w:lvlJc w:val="right"/>
      <w:pPr>
        <w:tabs>
          <w:tab w:val="left" w:pos="3016"/>
        </w:tabs>
        <w:ind w:left="3016" w:hanging="174"/>
      </w:pPr>
      <w:rPr>
        <w:sz w:val="24"/>
        <w:szCs w:val="24"/>
      </w:rPr>
    </w:lvl>
    <w:lvl w:ilvl="5">
      <w:start w:val="1"/>
      <w:numFmt w:val="upperRoman"/>
      <w:lvlText w:val="%6."/>
      <w:lvlJc w:val="right"/>
      <w:pPr>
        <w:tabs>
          <w:tab w:val="left" w:pos="3771"/>
        </w:tabs>
        <w:ind w:left="3771" w:hanging="174"/>
      </w:pPr>
      <w:rPr>
        <w:sz w:val="24"/>
        <w:szCs w:val="24"/>
      </w:rPr>
    </w:lvl>
    <w:lvl w:ilvl="6">
      <w:start w:val="1"/>
      <w:numFmt w:val="upperRoman"/>
      <w:lvlText w:val="%7."/>
      <w:lvlJc w:val="right"/>
      <w:pPr>
        <w:tabs>
          <w:tab w:val="left" w:pos="4525"/>
        </w:tabs>
        <w:ind w:left="4525" w:hanging="174"/>
      </w:pPr>
      <w:rPr>
        <w:sz w:val="24"/>
        <w:szCs w:val="24"/>
      </w:rPr>
    </w:lvl>
    <w:lvl w:ilvl="7">
      <w:start w:val="1"/>
      <w:numFmt w:val="upperRoman"/>
      <w:lvlText w:val="%8."/>
      <w:lvlJc w:val="right"/>
      <w:pPr>
        <w:tabs>
          <w:tab w:val="left" w:pos="5279"/>
        </w:tabs>
        <w:ind w:left="5279" w:hanging="174"/>
      </w:pPr>
      <w:rPr>
        <w:sz w:val="24"/>
        <w:szCs w:val="24"/>
      </w:rPr>
    </w:lvl>
    <w:lvl w:ilvl="8">
      <w:start w:val="1"/>
      <w:numFmt w:val="upperRoman"/>
      <w:lvlText w:val="%9."/>
      <w:lvlJc w:val="right"/>
      <w:pPr>
        <w:tabs>
          <w:tab w:val="left" w:pos="6033"/>
        </w:tabs>
        <w:ind w:left="6033" w:hanging="174"/>
      </w:pPr>
      <w:rPr>
        <w:sz w:val="24"/>
        <w:szCs w:val="24"/>
      </w:r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57020533">
    <w:abstractNumId w:val="3"/>
  </w:num>
  <w:num w:numId="2" w16cid:durableId="1398625532">
    <w:abstractNumId w:val="1"/>
  </w:num>
  <w:num w:numId="3" w16cid:durableId="1681199164">
    <w:abstractNumId w:val="0"/>
  </w:num>
  <w:num w:numId="4" w16cid:durableId="1230266519">
    <w:abstractNumId w:val="4"/>
  </w:num>
  <w:num w:numId="5" w16cid:durableId="205017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8EE"/>
    <w:rsid w:val="00017BD9"/>
    <w:rsid w:val="000232F1"/>
    <w:rsid w:val="000B3908"/>
    <w:rsid w:val="001D42B7"/>
    <w:rsid w:val="001D7F20"/>
    <w:rsid w:val="002366B0"/>
    <w:rsid w:val="00367AE5"/>
    <w:rsid w:val="00385AAF"/>
    <w:rsid w:val="00387ED7"/>
    <w:rsid w:val="003C0C2D"/>
    <w:rsid w:val="003E50BD"/>
    <w:rsid w:val="004721EA"/>
    <w:rsid w:val="0051136D"/>
    <w:rsid w:val="006355DE"/>
    <w:rsid w:val="006562C8"/>
    <w:rsid w:val="00723E3E"/>
    <w:rsid w:val="0073495D"/>
    <w:rsid w:val="00735091"/>
    <w:rsid w:val="00754C59"/>
    <w:rsid w:val="007B0743"/>
    <w:rsid w:val="007C7373"/>
    <w:rsid w:val="00853CB7"/>
    <w:rsid w:val="00891D0F"/>
    <w:rsid w:val="00927A1B"/>
    <w:rsid w:val="0095183C"/>
    <w:rsid w:val="00973734"/>
    <w:rsid w:val="00A20B3D"/>
    <w:rsid w:val="00A24E26"/>
    <w:rsid w:val="00A84E7F"/>
    <w:rsid w:val="00A966E2"/>
    <w:rsid w:val="00B0157E"/>
    <w:rsid w:val="00B1125D"/>
    <w:rsid w:val="00B205FB"/>
    <w:rsid w:val="00B615C3"/>
    <w:rsid w:val="00B6169C"/>
    <w:rsid w:val="00C17C2B"/>
    <w:rsid w:val="00C35930"/>
    <w:rsid w:val="00D17F19"/>
    <w:rsid w:val="00D31DEC"/>
    <w:rsid w:val="00D84790"/>
    <w:rsid w:val="00E338BF"/>
    <w:rsid w:val="00EA18EE"/>
    <w:rsid w:val="00EE5846"/>
    <w:rsid w:val="00EF5C1B"/>
    <w:rsid w:val="00F1471B"/>
    <w:rsid w:val="0E636600"/>
    <w:rsid w:val="192419B1"/>
    <w:rsid w:val="1BA65613"/>
    <w:rsid w:val="39C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29AC"/>
  <w15:docId w15:val="{CA2D8BA2-E220-4A2C-BF9E-DEE22F4F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Opisslike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Popis">
    <w:name w:val="List"/>
    <w:basedOn w:val="Tijeloteksta"/>
    <w:rPr>
      <w:rFonts w:cs="Arial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7F7F7F" w:themeColor="text1" w:themeTint="80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rFonts w:cs="Times New Roman"/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Times New Roman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Times New Roman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Times New Roman"/>
      <w:sz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Times New Roman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Times New Roman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Times New Roman"/>
      <w:sz w:val="24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Times New Roman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Times New Roman"/>
      <w:sz w:val="22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NumberingSymbols">
    <w:name w:val="Numbering Symbols"/>
    <w:qFormat/>
    <w:rPr>
      <w:sz w:val="24"/>
      <w:szCs w:val="24"/>
    </w:rPr>
  </w:style>
  <w:style w:type="character" w:customStyle="1" w:styleId="ListLabel76">
    <w:name w:val="ListLabel 76"/>
    <w:qFormat/>
    <w:rPr>
      <w:rFonts w:cs="Times New Roman"/>
      <w:sz w:val="22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  <w:sz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  <w:sz w:val="22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sz w:val="24"/>
      <w:szCs w:val="24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5A9F-F7E3-4767-B76C-63B159E1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Nataša Pepelko</cp:lastModifiedBy>
  <cp:revision>131</cp:revision>
  <cp:lastPrinted>2024-03-15T14:09:00Z</cp:lastPrinted>
  <dcterms:created xsi:type="dcterms:W3CDTF">2017-04-25T08:14:00Z</dcterms:created>
  <dcterms:modified xsi:type="dcterms:W3CDTF">2026-03-10T13:12:00Z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1033-11.2.0.11537</vt:lpwstr>
  </property>
  <property fmtid="{D5CDD505-2E9C-101B-9397-08002B2CF9AE}" pid="9" name="ICV">
    <vt:lpwstr>CBEF4FF9CF9C4B848CBD001A236A0154</vt:lpwstr>
  </property>
</Properties>
</file>